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54.0" w:type="dxa"/>
        <w:jc w:val="center"/>
        <w:tblLayout w:type="fixed"/>
        <w:tblLook w:val="0000"/>
      </w:tblPr>
      <w:tblGrid>
        <w:gridCol w:w="3828"/>
        <w:gridCol w:w="6126"/>
        <w:tblGridChange w:id="0">
          <w:tblGrid>
            <w:gridCol w:w="3828"/>
            <w:gridCol w:w="6126"/>
          </w:tblGrid>
        </w:tblGridChange>
      </w:tblGrid>
      <w:tr>
        <w:trPr>
          <w:cantSplit w:val="0"/>
          <w:trHeight w:val="683" w:hRule="atLeast"/>
          <w:tblHeader w:val="0"/>
        </w:trPr>
        <w:tc>
          <w:tcPr/>
          <w:p w:rsidR="00000000" w:rsidDel="00000000" w:rsidP="00000000" w:rsidRDefault="00000000" w:rsidRPr="00000000" w14:paraId="00000002">
            <w:pPr>
              <w:jc w:val="center"/>
              <w:rPr>
                <w:b w:val="1"/>
                <w:bCs w:val="1"/>
              </w:rPr>
            </w:pPr>
            <w:r w:rsidDel="00000000" w:rsidR="00000000" w:rsidRPr="00000000">
              <w:rPr>
                <w:b w:val="1"/>
                <w:bCs w:val="1"/>
                <w:rtl w:val="0"/>
              </w:rPr>
              <w:t xml:space="preserve">BỘ TƯ PHÁP</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1" name=""/>
                      <a:graphic>
                        <a:graphicData uri="http://schemas.microsoft.com/office/word/2010/wordprocessingShape">
                          <wps:wsp>
                            <wps:cNvCnPr/>
                            <wps:spPr>
                              <a:xfrm>
                                <a:off x="5112638" y="3780000"/>
                                <a:ext cx="466725"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892175</wp:posOffset>
                      </wp:positionH>
                      <wp:positionV relativeFrom="paragraph">
                        <wp:posOffset>231775</wp:posOffset>
                      </wp:positionV>
                      <wp:extent cx="466725"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66725" cy="12700"/>
                              </a:xfrm>
                              <a:prstGeom prst="rect"/>
                              <a:ln/>
                            </pic:spPr>
                          </pic:pic>
                        </a:graphicData>
                      </a:graphic>
                    </wp:anchor>
                  </w:drawing>
                </mc:Fallback>
              </mc:AlternateContent>
            </w:r>
          </w:p>
        </w:tc>
        <w:tc>
          <w:tcPr/>
          <w:p w:rsidR="00000000" w:rsidDel="00000000" w:rsidP="00000000" w:rsidRDefault="00000000" w:rsidRPr="00000000" w14:paraId="00000003">
            <w:pPr>
              <w:jc w:val="center"/>
              <w:rPr/>
            </w:pPr>
            <w:r w:rsidDel="00000000" w:rsidR="00000000" w:rsidRPr="00000000">
              <w:rPr>
                <w:b w:val="1"/>
                <w:bCs w:val="1"/>
                <w:rtl w:val="0"/>
              </w:rPr>
              <w:t xml:space="preserve">CỘNG HOÀ XÃ HỘI CHỦ NGHĨA VIỆT NAM</w:t>
            </w:r>
            <w:r w:rsidDel="00000000" w:rsidR="00000000" w:rsidRPr="00000000">
              <w:rPr>
                <w:rtl w:val="0"/>
              </w:rPr>
            </w:r>
          </w:p>
          <w:p w:rsidR="00000000" w:rsidDel="00000000" w:rsidP="00000000" w:rsidRDefault="00000000" w:rsidRPr="00000000" w14:paraId="00000004">
            <w:pPr>
              <w:ind w:firstLine="34"/>
              <w:jc w:val="center"/>
              <w:rPr/>
            </w:pPr>
            <w:r w:rsidDel="00000000" w:rsidR="00000000" w:rsidRPr="00000000">
              <w:rPr>
                <w:b w:val="1"/>
                <w:bCs w:val="1"/>
                <w:rtl w:val="0"/>
              </w:rPr>
              <w:t xml:space="preserve">Độc lập - Tự do - Hạnh phúc</w:t>
            </w:r>
            <w:r w:rsidDel="00000000" w:rsidR="00000000" w:rsidRPr="00000000">
              <w:rPr>
                <w:rtl w:val="0"/>
              </w:rPr>
            </w:r>
          </w:p>
        </w:tc>
      </w:tr>
      <w:tr>
        <w:trPr>
          <w:cantSplit w:val="0"/>
          <w:trHeight w:val="456" w:hRule="atLeast"/>
          <w:tblHeader w:val="0"/>
        </w:trPr>
        <w:tc>
          <w:tcPr/>
          <w:p w:rsidR="00000000" w:rsidDel="00000000" w:rsidP="00000000" w:rsidRDefault="00000000" w:rsidRPr="00000000" w14:paraId="00000005">
            <w:pPr>
              <w:spacing w:before="240" w:lineRule="auto"/>
              <w:jc w:val="center"/>
              <w:rPr>
                <w:i w:val="1"/>
                <w:iCs w:val="1"/>
              </w:rPr>
            </w:pPr>
            <w:r w:rsidDel="00000000" w:rsidR="00000000" w:rsidRPr="00000000">
              <w:rPr>
                <w:rtl w:val="0"/>
              </w:rPr>
              <w:t xml:space="preserve">Số:       /BC-BTP</w:t>
            </w:r>
            <w:r w:rsidDel="00000000" w:rsidR="00000000" w:rsidRPr="00000000">
              <w:rPr>
                <w:rtl w:val="0"/>
              </w:rPr>
            </w:r>
          </w:p>
        </w:tc>
        <w:tc>
          <w:tcPr/>
          <w:p w:rsidR="00000000" w:rsidDel="00000000" w:rsidP="00000000" w:rsidRDefault="00000000" w:rsidRPr="00000000" w14:paraId="00000006">
            <w:pPr>
              <w:spacing w:before="240" w:lineRule="auto"/>
              <w:jc w:val="center"/>
              <w:rPr/>
            </w:pPr>
            <w:r w:rsidDel="00000000" w:rsidR="00000000" w:rsidRPr="00000000">
              <w:rPr>
                <w:i w:val="1"/>
                <w:iCs w:val="1"/>
                <w:rtl w:val="0"/>
              </w:rPr>
              <w:t xml:space="preserve">Hà Nội, ngày      tháng      năm 2026</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4" name=""/>
                      <a:graphic>
                        <a:graphicData uri="http://schemas.microsoft.com/office/word/2010/wordprocessingShape">
                          <wps:wsp>
                            <wps:cNvCnPr/>
                            <wps:spPr>
                              <a:xfrm>
                                <a:off x="4233480" y="3780000"/>
                                <a:ext cx="2225040" cy="0"/>
                              </a:xfrm>
                              <a:prstGeom prst="straightConnector1">
                                <a:avLst/>
                              </a:prstGeom>
                              <a:noFill/>
                              <a:ln cap="sq"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779780</wp:posOffset>
                      </wp:positionH>
                      <wp:positionV relativeFrom="paragraph">
                        <wp:posOffset>-634</wp:posOffset>
                      </wp:positionV>
                      <wp:extent cx="2225040"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25040" cy="12700"/>
                              </a:xfrm>
                              <a:prstGeom prst="rect"/>
                              <a:ln/>
                            </pic:spPr>
                          </pic:pic>
                        </a:graphicData>
                      </a:graphic>
                    </wp:anchor>
                  </w:drawing>
                </mc:Fallback>
              </mc:AlternateContent>
            </w:r>
          </w:p>
        </w:tc>
      </w:tr>
    </w:tbl>
    <w:p w:rsidR="00000000" w:rsidDel="00000000" w:rsidP="00000000" w:rsidRDefault="00000000" w:rsidRPr="00000000" w14:paraId="00000007">
      <w:pPr>
        <w:spacing w:before="480" w:line="312" w:lineRule="auto"/>
        <w:jc w:val="center"/>
        <w:rPr>
          <w:b w:val="1"/>
          <w:bCs w:val="1"/>
        </w:rPr>
      </w:pPr>
      <w:r w:rsidDel="00000000" w:rsidR="00000000" w:rsidRPr="00000000">
        <w:rPr>
          <w:b w:val="1"/>
          <w:bCs w:val="1"/>
          <w:rtl w:val="0"/>
        </w:rPr>
        <w:t xml:space="preserve">BÁO CÁO</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91123</wp:posOffset>
                </wp:positionH>
                <wp:positionV relativeFrom="paragraph">
                  <wp:posOffset>88492</wp:posOffset>
                </wp:positionV>
                <wp:extent cx="1413510" cy="327660"/>
                <wp:effectExtent b="0" l="0" r="0" t="0"/>
                <wp:wrapNone/>
                <wp:docPr id="3" name=""/>
                <a:graphic>
                  <a:graphicData uri="http://schemas.microsoft.com/office/word/2010/wordprocessingShape">
                    <wps:wsp>
                      <wps:cNvSpPr/>
                      <wps:cNvPr id="4" name="Shape 4"/>
                      <wps:spPr>
                        <a:xfrm>
                          <a:off x="4644008" y="3620933"/>
                          <a:ext cx="1403985" cy="3181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DỰ THẢO</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91123</wp:posOffset>
                </wp:positionH>
                <wp:positionV relativeFrom="paragraph">
                  <wp:posOffset>88492</wp:posOffset>
                </wp:positionV>
                <wp:extent cx="1413510" cy="32766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413510" cy="327660"/>
                        </a:xfrm>
                        <a:prstGeom prst="rect"/>
                        <a:ln/>
                      </pic:spPr>
                    </pic:pic>
                  </a:graphicData>
                </a:graphic>
              </wp:anchor>
            </w:drawing>
          </mc:Fallback>
        </mc:AlternateContent>
      </w:r>
    </w:p>
    <w:p w:rsidR="00000000" w:rsidDel="00000000" w:rsidP="00000000" w:rsidRDefault="00000000" w:rsidRPr="00000000" w14:paraId="00000008">
      <w:pPr>
        <w:spacing w:after="360" w:lineRule="auto"/>
        <w:jc w:val="center"/>
        <w:rPr>
          <w:b w:val="1"/>
          <w:bCs w:val="1"/>
        </w:rPr>
      </w:pPr>
      <w:r w:rsidDel="00000000" w:rsidR="00000000" w:rsidRPr="00000000">
        <w:rPr>
          <w:rFonts w:ascii="Times New Roman" w:cs="Times New Roman" w:eastAsia="Times New Roman" w:hAnsi="Times New Roman"/>
          <w:b w:val="1"/>
          <w:bCs w:val="1"/>
          <w:rtl w:val="0"/>
        </w:rPr>
        <w:t xml:space="preserve">Về rà soát các chủ trương, đường lối của Đảng, văn bản quy phạm pháp luật, điều ước quốc tế có liên quan đến dự thảo Luật Đô thị đặc biệt</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2364468</wp:posOffset>
                </wp:positionH>
                <wp:positionV relativeFrom="paragraph">
                  <wp:posOffset>445497</wp:posOffset>
                </wp:positionV>
                <wp:extent cx="1169670" cy="12700"/>
                <wp:effectExtent b="0" l="0" r="0" t="0"/>
                <wp:wrapNone/>
                <wp:docPr id="2" name=""/>
                <a:graphic>
                  <a:graphicData uri="http://schemas.microsoft.com/office/word/2010/wordprocessingShape">
                    <wps:wsp>
                      <wps:cNvCnPr/>
                      <wps:spPr>
                        <a:xfrm>
                          <a:off x="4761165" y="3780000"/>
                          <a:ext cx="116967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2364468</wp:posOffset>
                </wp:positionH>
                <wp:positionV relativeFrom="paragraph">
                  <wp:posOffset>445497</wp:posOffset>
                </wp:positionV>
                <wp:extent cx="116967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169670" cy="12700"/>
                        </a:xfrm>
                        <a:prstGeom prst="rect"/>
                        <a:ln/>
                      </pic:spPr>
                    </pic:pic>
                  </a:graphicData>
                </a:graphic>
              </wp:anchor>
            </w:drawing>
          </mc:Fallback>
        </mc:AlternateContent>
      </w:r>
    </w:p>
    <w:p w:rsidR="00000000" w:rsidDel="00000000" w:rsidP="00000000" w:rsidRDefault="00000000" w:rsidRPr="00000000" w14:paraId="00000009">
      <w:pPr>
        <w:widowControl w:val="0"/>
        <w:spacing w:after="120" w:before="120" w:lineRule="auto"/>
        <w:ind w:firstLine="706"/>
        <w:jc w:val="both"/>
        <w:rPr/>
      </w:pPr>
      <w:r w:rsidDel="00000000" w:rsidR="00000000" w:rsidRPr="00000000">
        <w:rPr>
          <w:rtl w:val="0"/>
        </w:rPr>
        <w:t xml:space="preserve">Thực hiện quy định của Luật Ban hành văn bản quy phạm pháp luật số 64/2025/QH15 được sửa đổi, bổ sung bởi Luật số 87/2025/QH15, Bộ Tư pháp đã phối hợp với Ủy ban nhân dân Thành phố Hồ Chí Minh tiến hành rà soát các chủ trương, đường lối của Đảng, văn bản quy phạm pháp luật, điều ước quốc tế có liên quan đến dự thảo Luật Đô thị đặc biệt. Kết quả rà soát như sau:</w:t>
      </w:r>
    </w:p>
    <w:p w:rsidR="00000000" w:rsidDel="00000000" w:rsidP="00000000" w:rsidRDefault="00000000" w:rsidRPr="00000000" w14:paraId="0000000A">
      <w:pPr>
        <w:widowControl w:val="0"/>
        <w:spacing w:after="120" w:before="120" w:lineRule="auto"/>
        <w:ind w:firstLine="706"/>
        <w:jc w:val="both"/>
        <w:rPr/>
      </w:pPr>
      <w:r w:rsidDel="00000000" w:rsidR="00000000" w:rsidRPr="00000000">
        <w:rPr>
          <w:b w:val="1"/>
          <w:bCs w:val="1"/>
          <w:rtl w:val="0"/>
        </w:rPr>
        <w:t xml:space="preserve">I. TỔ CHỨC THỰC HIỆN RÀ SOÁT</w:t>
      </w:r>
      <w:r w:rsidDel="00000000" w:rsidR="00000000" w:rsidRPr="00000000">
        <w:rPr>
          <w:rtl w:val="0"/>
        </w:rPr>
      </w:r>
    </w:p>
    <w:p w:rsidR="00000000" w:rsidDel="00000000" w:rsidP="00000000" w:rsidRDefault="00000000" w:rsidRPr="00000000" w14:paraId="0000000B">
      <w:pPr>
        <w:widowControl w:val="0"/>
        <w:spacing w:after="120" w:before="120" w:lineRule="auto"/>
        <w:ind w:firstLine="706"/>
        <w:jc w:val="both"/>
        <w:rPr>
          <w:b w:val="1"/>
          <w:bCs w:val="1"/>
        </w:rPr>
      </w:pPr>
      <w:r w:rsidDel="00000000" w:rsidR="00000000" w:rsidRPr="00000000">
        <w:rPr>
          <w:b w:val="1"/>
          <w:bCs w:val="1"/>
          <w:rtl w:val="0"/>
        </w:rPr>
        <w:t xml:space="preserve">1. Mục đích, yêu cầu rà soát</w:t>
      </w:r>
    </w:p>
    <w:p w:rsidR="00000000" w:rsidDel="00000000" w:rsidP="00000000" w:rsidRDefault="00000000" w:rsidRPr="00000000" w14:paraId="0000000C">
      <w:pPr>
        <w:widowControl w:val="0"/>
        <w:spacing w:after="120" w:before="120" w:lineRule="auto"/>
        <w:ind w:firstLine="706"/>
        <w:jc w:val="both"/>
        <w:rPr/>
      </w:pPr>
      <w:r w:rsidDel="00000000" w:rsidR="00000000" w:rsidRPr="00000000">
        <w:rPr>
          <w:rtl w:val="0"/>
        </w:rPr>
        <w:t xml:space="preserve">Việc rà soát các chủ trương, đường lối của Đảng, văn bản quy phạm pháp luật, điều ước quốc tế có liên quan đến dự thảo Luật Đô thị đặc biệt nhằm đáp ứng yêu cầu về bảo đảm sự lãnh đạo toàn diện, trực tiếp của Đảng Cộng sản Việt Nam trong công tác xây dựng pháp luật nói chung cũng như trong nội dung Luật; bảo đảm tính hợp hiến, tính hợp pháp, tính thống nhất của Luật trong hệ thống pháp luật và không trái với điều ước quốc tế mà Cộng hòa xã hội chủ nghĩa Việt Nam là thành viên; thực hiện đúng quy định của Luật Ban hành văn bản quy phạm pháp luật.</w:t>
      </w:r>
    </w:p>
    <w:p w:rsidR="00000000" w:rsidDel="00000000" w:rsidP="00000000" w:rsidRDefault="00000000" w:rsidRPr="00000000" w14:paraId="0000000D">
      <w:pPr>
        <w:widowControl w:val="0"/>
        <w:spacing w:after="120" w:before="120" w:lineRule="auto"/>
        <w:ind w:firstLine="706"/>
        <w:jc w:val="both"/>
        <w:rPr/>
      </w:pPr>
      <w:r w:rsidDel="00000000" w:rsidR="00000000" w:rsidRPr="00000000">
        <w:rPr>
          <w:b w:val="1"/>
          <w:bCs w:val="1"/>
          <w:rtl w:val="0"/>
        </w:rPr>
        <w:t xml:space="preserve">2. Phạm vi, nội dung, đối tượng rà soát</w:t>
      </w:r>
      <w:r w:rsidDel="00000000" w:rsidR="00000000" w:rsidRPr="00000000">
        <w:rPr>
          <w:rtl w:val="0"/>
        </w:rPr>
      </w:r>
    </w:p>
    <w:p w:rsidR="00000000" w:rsidDel="00000000" w:rsidP="00000000" w:rsidRDefault="00000000" w:rsidRPr="00000000" w14:paraId="0000000E">
      <w:pPr>
        <w:widowControl w:val="0"/>
        <w:spacing w:after="120" w:before="120" w:lineRule="auto"/>
        <w:ind w:firstLine="706"/>
        <w:jc w:val="both"/>
        <w:rPr>
          <w:b w:val="1"/>
          <w:bCs w:val="1"/>
          <w:i w:val="1"/>
          <w:iCs w:val="1"/>
        </w:rPr>
      </w:pPr>
      <w:r w:rsidDel="00000000" w:rsidR="00000000" w:rsidRPr="00000000">
        <w:rPr>
          <w:b w:val="1"/>
          <w:bCs w:val="1"/>
          <w:i w:val="1"/>
          <w:iCs w:val="1"/>
          <w:rtl w:val="0"/>
        </w:rPr>
        <w:t xml:space="preserve">2.1. Văn bản của Đảng</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Văn kiện Đại hội đại biểu toàn quốc lần thứ XIV của Đảng.</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24-NQ/TW ngày 03/6/2013 của Ban Chấp hành Trung ương về chủ động ứng phó với biến đổi khí hậu, tăng cường quản lý tài nguyên và bảo vệ môi trường.</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29-NQ/TW ngày 04/11/2013 của Ban Chấp hành Trung ương về đổi mới căn bản, toàn diện giáo dục và đào tạo định hướng đổi mới quản lý giáo dục, nâng cao chất lượng giáo dục, phát triển phẩm chất, năng lực người học.</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33-NQ/TW ngày 09/6/2014 của Ban Chấp hành Trung ương Đảng khóa XI về xây dựng và phát triển văn hóa, con người Việt Nam đáp ứng yêu cầu phát triển bền vững đất nước.</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20-NQ/TW ngày 25/10/2017 của Ban Chấp hành Trung ương Đảng khóa XII về tăng cường công tác bảo vệ, chăm sóc và nâng cao sức khỏe Nhân dân trong tình hình mới.</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36-NQ/TW ngày 22/10/2018 của Ban Chấp hành Trung ương về chiến lược phát triển bền vững kinh tế biển Việt Nam đến năm 2030, tầm nhìn đến năm 2045.</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19-NQ/TW ngày 16/6/2022 của Ban Chấp hành Trung ương Đảng khóa XIII về nông nghiệp, nông dân, nông thôn đến năm 2030, tầm nhìn đến năm 2045.</w:t>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27-NQ/TW ngày 09/11/2022 của Ban Chấp hành Trung ương Đảng khóa XIII về tiếp tục xây dựng và hoàn thiện Nhà nước pháp quyền xã hội chủ nghĩa Việt Nam trong giai đoạn mới.</w:t>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42-NQ/TW ngày 24/11/2023 của Ban Chấp hành Trung ương Đảng khóa XIII về tiếp tục đổi mới, nâng cao chất lượng chính sách xã hội đáp ứng yêu cầu sự nghiệp xây dựng và bảo vệ Tổ quốc.</w:t>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08-NQ/TW ngày 16/01/2017 của Bộ Chính trị về phát triển du lịch trở thành ngành kinh tế mũi nhọn.</w:t>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50-NQ/TW ngày 20/8/2019 của Bộ Chính trị về định hướng hoàn thiện thể chế, chính sách, nâng cao chất lượng, hiệu quả hợp tác đầu tư nước ngoài đến năm 2030.</w:t>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52-NQ/TW ngày 27/9/2019 của Bộ Chính trị về một số chủ trương, chính sách chủ động tham gia cuộc Cách mạng công nghiệp lần thứ tư.</w: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55-NQ/TW ngày 11/02/2020 của Bộ Chính trị về định hướng Chiến lược phát triển năng lượng quốc gia của Việt Nam đến năm 2030, tầm nhìn đến năm 2045.</w:t>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06-NQ/TW ngày 24/01/2022 của Bộ Chính trị về quy hoạch, xây dựng, quản lý và phát triển bền vững đô thị Việt Nam đến năm 2030, tầm nhìn đến năm 2045.</w:t>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t xml:space="preserve">Nghị quyết số 18-NQ/TW ngày 16/6/2022 Hội nghị lần thứ Năm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24-NQ/TW ngày 07/10/2022 của Bộ Chính trị về phát triển kinh tế - xã hội và bảo đảm quốc phòng, an ninh vùng Đông Nam Bộ đến năm 2030, tầm nhìn đến năm 2045.</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31-NQ/TW ngày 30/12/2022 của Bộ Chính trị về phương hướng, nhiệm vụ phát triển Thành phố Hồ Chí Minh đến năm 2030, tầm nhìn đến năm 2045 định hướng Thành phố Hồ Chí Minh giữ vai trò đầu tàu kinh tế, trung tâm lớn về kinh tế, tài chính, thương mại, khoa học - công nghệ, đổi mới sáng tạo của cả nước và khu vực.</w:t>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57-NQ/TW ngày 22/12/2024 của Bộ Chính trị về đột phá phát triển khoa học, công nghệ, đổi mới sáng tạo và chuyển đổi số quốc gia.</w:t>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66-NQ/TW ngày 30/4/2025 của Bộ Chính trị về đổi mới công tác xây dựng và thi hành pháp luật đáp ứng yêu cầu phát triển đất nước trong kỷ nguyên mới.</w:t>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68-NQ/TW ngày 04/5/2025 của Bộ Chính trị về phát triển kinh tế tư nhân.</w:t>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70-NQ/TW ngày 20/8/2025 của Bộ Chính trị về bảo đảm an ninh năng lượng quốc gia đến năm 2030, tầm nhìn đến năm 2045.</w:t>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71-NQ/TW ngày 22/8/2025 của Bộ Chính trị về đột phá phát triển giáo dục và đào tạo.</w:t>
      </w:r>
    </w:p>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72-NQ/TW ngày 09/9/2025 của Bộ Chính trị về một số giải pháp đột phá, tăng cường bảo vệ, chăm sóc và nâng cao sức khỏe Nhân dân.</w:t>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79-NQ/TW ngày 06/01/2026 của Bộ Chính trị về phát triển kinh tế nhà nước.</w:t>
      </w:r>
    </w:p>
    <w:p w:rsidR="00000000" w:rsidDel="00000000" w:rsidP="00000000" w:rsidRDefault="00000000" w:rsidRPr="00000000" w14:paraId="0000002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80-NQ/TW ngày 07/01/2026 của Bộ Chính trị về phát triển văn hóa Việt Nam.</w:t>
      </w:r>
    </w:p>
    <w:p w:rsidR="00000000" w:rsidDel="00000000" w:rsidP="00000000" w:rsidRDefault="00000000" w:rsidRPr="00000000" w14:paraId="0000002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09-NQ/TW ngày 19/5/2026 của Bộ Chính trị về xây dựng và phát triển Thành phố Hồ Chí Minh trong kỷ nguyên mới.</w:t>
      </w:r>
    </w:p>
    <w:p w:rsidR="00000000" w:rsidDel="00000000" w:rsidP="00000000" w:rsidRDefault="00000000" w:rsidRPr="00000000" w14:paraId="0000002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Quy định số 178-QĐTW ngày 27/6/2024 của Bộ Chính trị về kiểm soát quyền lực, phòng, chống tham nhũng, tiêu cực trong công tác xây dựng pháp luật.</w:t>
      </w:r>
    </w:p>
    <w:p w:rsidR="00000000" w:rsidDel="00000000" w:rsidP="00000000" w:rsidRDefault="00000000" w:rsidRPr="00000000" w14:paraId="0000002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Kết luận số 14-KL/TW ngày 22/9/2021 của Bộ Chính trị về chủ trương khuyến khích và bảo vệ cán bộ năng động, sáng tạo vì lợi ích chung.</w:t>
      </w:r>
    </w:p>
    <w:p w:rsidR="00000000" w:rsidDel="00000000" w:rsidP="00000000" w:rsidRDefault="00000000" w:rsidRPr="00000000" w14:paraId="0000002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 đã đề ra nhiệm vụ.</w:t>
      </w:r>
    </w:p>
    <w:p w:rsidR="00000000" w:rsidDel="00000000" w:rsidP="00000000" w:rsidRDefault="00000000" w:rsidRPr="00000000" w14:paraId="0000002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u w:val="none"/>
        </w:rPr>
      </w:pPr>
      <w:r w:rsidDel="00000000" w:rsidR="00000000" w:rsidRPr="00000000">
        <w:rPr>
          <w:rtl w:val="0"/>
        </w:rPr>
        <w:t xml:space="preserve">Kế luận số 93-KL/TW ngày 26/8/2024 của Bộ Chính trị.</w:t>
      </w:r>
    </w:p>
    <w:p w:rsidR="00000000" w:rsidDel="00000000" w:rsidP="00000000" w:rsidRDefault="00000000" w:rsidRPr="00000000" w14:paraId="0000002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thị số 17-CT/TW ngày 21/10/2022 của Ban Bí thư về tăng cường bảo đảm an ninh, an toàn thực phẩm trong tình hình mới.</w:t>
      </w:r>
    </w:p>
    <w:p w:rsidR="00000000" w:rsidDel="00000000" w:rsidP="00000000" w:rsidRDefault="00000000" w:rsidRPr="00000000" w14:paraId="000000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thị số 47-CT/TW ngày 25/6/2025 của Ban Bí thư về tăng cường sự lãnh đạo của Đảng đối với công tác phòng cháy, chữa cháy.</w:t>
      </w:r>
    </w:p>
    <w:p w:rsidR="00000000" w:rsidDel="00000000" w:rsidP="00000000" w:rsidRDefault="00000000" w:rsidRPr="00000000" w14:paraId="0000002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Chỉ thị số 02-CT/TW ngày 31/01/2026 của Ban Bí thư về tăng cường sự lãnh đạo của Đảng đối với công tác phòng cháy, chữa cháy và cứu nạn, cứu hộ trong tình hình mới.</w:t>
      </w:r>
    </w:p>
    <w:p w:rsidR="00000000" w:rsidDel="00000000" w:rsidP="00000000" w:rsidRDefault="00000000" w:rsidRPr="00000000" w14:paraId="000000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văn số 12766-CV/VPTW ngày 27/12/2024 của Văn phòng Trung ương Đảng về thông qua Đề án phát triển hệ thống mạng lưới đường sắt đô thị tại Thành phố Hà Nội, Thành phố Hồ Chí Minh đến năm 2035.</w:t>
      </w:r>
    </w:p>
    <w:p w:rsidR="00000000" w:rsidDel="00000000" w:rsidP="00000000" w:rsidRDefault="00000000" w:rsidRPr="00000000" w14:paraId="000000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Đại hội đại biểu Đảng bộ Thành phố Hồ Chí Minh lần thứ I, nhiệm kỳ 2025 - 2030.</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Kế hoạch hành động số 19-KH/TU ngày 09/12/2025 của Thành ủy Thành phố Hồ Chí Minh về thực hiện Nghị quyết số 57-NQ/TW ngày 22 tháng 12 năm 2024 của Bộ Chính trị về đột phá phát triển khoa học, công nghệ, đổi mới sáng tạo và chuyển đổi số quốc gia.</w:t>
      </w:r>
    </w:p>
    <w:p w:rsidR="00000000" w:rsidDel="00000000" w:rsidP="00000000" w:rsidRDefault="00000000" w:rsidRPr="00000000" w14:paraId="00000033">
      <w:pPr>
        <w:widowControl w:val="0"/>
        <w:spacing w:after="120" w:before="120" w:lineRule="auto"/>
        <w:ind w:firstLine="706"/>
        <w:jc w:val="both"/>
        <w:rPr>
          <w:b w:val="1"/>
          <w:bCs w:val="1"/>
        </w:rPr>
      </w:pPr>
      <w:r w:rsidDel="00000000" w:rsidR="00000000" w:rsidRPr="00000000">
        <w:rPr>
          <w:b w:val="1"/>
          <w:bCs w:val="1"/>
          <w:rtl w:val="0"/>
        </w:rPr>
        <w:t xml:space="preserve">2.2. Văn bản quy phạm pháp luật</w:t>
      </w:r>
    </w:p>
    <w:p w:rsidR="00000000" w:rsidDel="00000000" w:rsidP="00000000" w:rsidRDefault="00000000" w:rsidRPr="00000000" w14:paraId="0000003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Hiến pháp Việt Nam năm 2013 được sửa đổi, bổ sung bởi Nghị quyết số 203/2025/QH15.</w:t>
      </w:r>
    </w:p>
    <w:p w:rsidR="00000000" w:rsidDel="00000000" w:rsidP="00000000" w:rsidRDefault="00000000" w:rsidRPr="00000000" w14:paraId="0000003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Sở hữu trí tuệ số 50/2005/QH11 được sửa đổi, bổ sung bởi Luật số 07/2022/QH15.</w:t>
      </w:r>
    </w:p>
    <w:p w:rsidR="00000000" w:rsidDel="00000000" w:rsidP="00000000" w:rsidRDefault="00000000" w:rsidRPr="00000000" w14:paraId="0000003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Thương mại số 36/2005/QH11.</w:t>
      </w:r>
    </w:p>
    <w:p w:rsidR="00000000" w:rsidDel="00000000" w:rsidP="00000000" w:rsidRDefault="00000000" w:rsidRPr="00000000" w14:paraId="0000003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Công nghệ thông tin số 67/2006/QH11.</w:t>
      </w:r>
    </w:p>
    <w:p w:rsidR="00000000" w:rsidDel="00000000" w:rsidP="00000000" w:rsidRDefault="00000000" w:rsidRPr="00000000" w14:paraId="0000003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Thể dục, thể thao số 77/2006/QH11 được sửa đổi, bổ sung bởi Luật số 26/2018/QH14.</w:t>
      </w:r>
    </w:p>
    <w:p w:rsidR="00000000" w:rsidDel="00000000" w:rsidP="00000000" w:rsidRDefault="00000000" w:rsidRPr="00000000" w14:paraId="0000003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Tiêu chuẩn và quy chuẩn kỹ thuật số 68/2006/QH11.</w:t>
      </w:r>
    </w:p>
    <w:p w:rsidR="00000000" w:rsidDel="00000000" w:rsidP="00000000" w:rsidRDefault="00000000" w:rsidRPr="00000000" w14:paraId="0000003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Chất lượng sản phẩm, hàng hóa số 05/2007/QH12.</w:t>
      </w:r>
    </w:p>
    <w:p w:rsidR="00000000" w:rsidDel="00000000" w:rsidP="00000000" w:rsidRDefault="00000000" w:rsidRPr="00000000" w14:paraId="0000003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Bảo hiểm y tế số 25/2008/QH12.</w:t>
      </w:r>
    </w:p>
    <w:p w:rsidR="00000000" w:rsidDel="00000000" w:rsidP="00000000" w:rsidRDefault="00000000" w:rsidRPr="00000000" w14:paraId="0000003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Người cao tuổi số 39/2009/QH12.</w:t>
      </w:r>
    </w:p>
    <w:p w:rsidR="00000000" w:rsidDel="00000000" w:rsidP="00000000" w:rsidRDefault="00000000" w:rsidRPr="00000000" w14:paraId="0000003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Ngân hàng Nhà nước Việt Nam số 46/2010/QH12.</w:t>
      </w:r>
    </w:p>
    <w:p w:rsidR="00000000" w:rsidDel="00000000" w:rsidP="00000000" w:rsidRDefault="00000000" w:rsidRPr="00000000" w14:paraId="0000003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An toàn thực phẩm số 55/2010/QH12.</w:t>
      </w:r>
    </w:p>
    <w:p w:rsidR="00000000" w:rsidDel="00000000" w:rsidP="00000000" w:rsidRDefault="00000000" w:rsidRPr="00000000" w14:paraId="0000003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Viên chức số 58/2010/QH12 được sửa đổi, bổ sung bởi Luật số 52/2019/QH14, số 129/2025/QH15.</w:t>
      </w:r>
    </w:p>
    <w:p w:rsidR="00000000" w:rsidDel="00000000" w:rsidP="00000000" w:rsidRDefault="00000000" w:rsidRPr="00000000" w14:paraId="0000004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Quảng cáo số 16/2012/QH13.</w:t>
      </w:r>
    </w:p>
    <w:p w:rsidR="00000000" w:rsidDel="00000000" w:rsidP="00000000" w:rsidRDefault="00000000" w:rsidRPr="00000000" w14:paraId="0000004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Biển Việt Nam số 18/2012/QH13.</w:t>
      </w:r>
    </w:p>
    <w:p w:rsidR="00000000" w:rsidDel="00000000" w:rsidP="00000000" w:rsidRDefault="00000000" w:rsidRPr="00000000" w14:paraId="0000004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Xử lý vi phạm hành chính số 15/2012/QH13 được sửa đổi, bổ sung bởi Luật số 88/2025/QH15.</w:t>
      </w:r>
    </w:p>
    <w:p w:rsidR="00000000" w:rsidDel="00000000" w:rsidP="00000000" w:rsidRDefault="00000000" w:rsidRPr="00000000" w14:paraId="0000004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Bảo vệ và kiểm dịch thực vật số 41/2013/QH13.</w:t>
      </w:r>
    </w:p>
    <w:p w:rsidR="00000000" w:rsidDel="00000000" w:rsidP="00000000" w:rsidRDefault="00000000" w:rsidRPr="00000000" w14:paraId="0000004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Nhập cảnh, xuất cảnh, quá cảnh, cư trú của người nước ngoài tại Việt Nam số 47/2014/QH13 được sửa đổi, bổ sung bởi Luật số 51/2019/QH14, Luật số 23/2023/QH15.</w:t>
      </w:r>
    </w:p>
    <w:p w:rsidR="00000000" w:rsidDel="00000000" w:rsidP="00000000" w:rsidRDefault="00000000" w:rsidRPr="00000000" w14:paraId="0000004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Hải quan số 54/2014/QH13.</w:t>
      </w:r>
    </w:p>
    <w:p w:rsidR="00000000" w:rsidDel="00000000" w:rsidP="00000000" w:rsidRDefault="00000000" w:rsidRPr="00000000" w14:paraId="0000004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Tổ chức Quốc hội số 57/2014/QH13 được sửa đổi, bổ sung bởi Luật số 65/2020/QH14.</w:t>
      </w:r>
    </w:p>
    <w:p w:rsidR="00000000" w:rsidDel="00000000" w:rsidP="00000000" w:rsidRDefault="00000000" w:rsidRPr="00000000" w14:paraId="0000004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Mặt trận Tổ quốc Việt Nam số 75/2015/QH13.</w:t>
      </w:r>
    </w:p>
    <w:p w:rsidR="00000000" w:rsidDel="00000000" w:rsidP="00000000" w:rsidRDefault="00000000" w:rsidRPr="00000000" w14:paraId="0000004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Thú y số 79/2015/QH13.</w:t>
      </w:r>
    </w:p>
    <w:p w:rsidR="00000000" w:rsidDel="00000000" w:rsidP="00000000" w:rsidRDefault="00000000" w:rsidRPr="00000000" w14:paraId="0000004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Bộ luật Hình sự số 100/2015/QH13 được sửa đổi, bổ sung bởi Luật số 86/2025/QH15.</w:t>
      </w:r>
    </w:p>
    <w:p w:rsidR="00000000" w:rsidDel="00000000" w:rsidP="00000000" w:rsidRDefault="00000000" w:rsidRPr="00000000" w14:paraId="0000004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Phí và lệ phí số 97/2015/QH13.</w:t>
      </w:r>
    </w:p>
    <w:p w:rsidR="00000000" w:rsidDel="00000000" w:rsidP="00000000" w:rsidRDefault="00000000" w:rsidRPr="00000000" w14:paraId="0000004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An toàn thông tin mạng số 86/2015/QH13.</w:t>
      </w:r>
    </w:p>
    <w:p w:rsidR="00000000" w:rsidDel="00000000" w:rsidP="00000000" w:rsidRDefault="00000000" w:rsidRPr="00000000" w14:paraId="000000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Dược số 105/2016/QH13.</w:t>
      </w:r>
    </w:p>
    <w:p w:rsidR="00000000" w:rsidDel="00000000" w:rsidP="00000000" w:rsidRDefault="00000000" w:rsidRPr="00000000" w14:paraId="0000004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Thuế xuất khẩu, thuế nhập khẩu số 107/2016/QH13.</w:t>
      </w:r>
    </w:p>
    <w:p w:rsidR="00000000" w:rsidDel="00000000" w:rsidP="00000000" w:rsidRDefault="00000000" w:rsidRPr="00000000" w14:paraId="0000004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 lý ngoại thương số 05/2017/QH14.</w:t>
      </w:r>
    </w:p>
    <w:p w:rsidR="00000000" w:rsidDel="00000000" w:rsidP="00000000" w:rsidRDefault="00000000" w:rsidRPr="00000000" w14:paraId="0000004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Chuyển giao công nghệ số 07/2017/QH14 được sửa đổi, bổ sung bởi Luật số 115/2025/QH15.</w:t>
      </w:r>
    </w:p>
    <w:p w:rsidR="00000000" w:rsidDel="00000000" w:rsidP="00000000" w:rsidRDefault="00000000" w:rsidRPr="00000000" w14:paraId="0000005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Du lịch số 09/2017/QH14.</w:t>
      </w:r>
    </w:p>
    <w:p w:rsidR="00000000" w:rsidDel="00000000" w:rsidP="00000000" w:rsidRDefault="00000000" w:rsidRPr="00000000" w14:paraId="0000005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Trách nhiệm bồi thường của Nhà nước số 10/2017/QH14.</w:t>
      </w:r>
    </w:p>
    <w:p w:rsidR="00000000" w:rsidDel="00000000" w:rsidP="00000000" w:rsidRDefault="00000000" w:rsidRPr="00000000" w14:paraId="0000005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 lý, sử dụng tài sản công số 15/2017/QH14 được sửa đổi, bổ sung bởi Luật số 90/2025/QH15.</w:t>
      </w:r>
    </w:p>
    <w:p w:rsidR="00000000" w:rsidDel="00000000" w:rsidP="00000000" w:rsidRDefault="00000000" w:rsidRPr="00000000" w14:paraId="0000005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Thủy sản số 18/2017/QH14.</w:t>
      </w:r>
    </w:p>
    <w:p w:rsidR="00000000" w:rsidDel="00000000" w:rsidP="00000000" w:rsidRDefault="00000000" w:rsidRPr="00000000" w14:paraId="0000005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 lý nợ công số 20/2017/QH14 được sửa đổi, bổ sung bởi Luật số 141/2025/QH15.</w:t>
      </w:r>
    </w:p>
    <w:p w:rsidR="00000000" w:rsidDel="00000000" w:rsidP="00000000" w:rsidRDefault="00000000" w:rsidRPr="00000000" w14:paraId="0000005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Trồng trọt số 31/2018/QH14.</w:t>
      </w:r>
    </w:p>
    <w:p w:rsidR="00000000" w:rsidDel="00000000" w:rsidP="00000000" w:rsidRDefault="00000000" w:rsidRPr="00000000" w14:paraId="0000005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Chăn nuôi số 32/2018/QH14.</w:t>
      </w:r>
    </w:p>
    <w:p w:rsidR="00000000" w:rsidDel="00000000" w:rsidP="00000000" w:rsidRDefault="00000000" w:rsidRPr="00000000" w14:paraId="0000005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Phòng, chống tham nhũng số 36/2018/QH14.</w:t>
      </w:r>
    </w:p>
    <w:p w:rsidR="00000000" w:rsidDel="00000000" w:rsidP="00000000" w:rsidRDefault="00000000" w:rsidRPr="00000000" w14:paraId="0000005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 lý thuế số 38/2019/QH14.</w:t>
      </w:r>
    </w:p>
    <w:p w:rsidR="00000000" w:rsidDel="00000000" w:rsidP="00000000" w:rsidRDefault="00000000" w:rsidRPr="00000000" w14:paraId="0000005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Kiến trúc số 40/2019/QH14.</w:t>
      </w:r>
    </w:p>
    <w:p w:rsidR="00000000" w:rsidDel="00000000" w:rsidP="00000000" w:rsidRDefault="00000000" w:rsidRPr="00000000" w14:paraId="0000005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Giáo dục số 43/2019/QH14.</w:t>
      </w:r>
    </w:p>
    <w:p w:rsidR="00000000" w:rsidDel="00000000" w:rsidP="00000000" w:rsidRDefault="00000000" w:rsidRPr="00000000" w14:paraId="0000005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Bộ luật Lao động số 45/2019/QH14.</w:t>
      </w:r>
    </w:p>
    <w:p w:rsidR="00000000" w:rsidDel="00000000" w:rsidP="00000000" w:rsidRDefault="00000000" w:rsidRPr="00000000" w14:paraId="0000005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Chứng khoán số 54/2019/QH14.</w:t>
      </w:r>
    </w:p>
    <w:p w:rsidR="00000000" w:rsidDel="00000000" w:rsidP="00000000" w:rsidRDefault="00000000" w:rsidRPr="00000000" w14:paraId="0000005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Doanh nghiệp số 59/2020/QH14 được sửa đổi, bổ sung bởi Luật số 03/2022/QH15 và Luật số 76/2025/QH15.</w:t>
      </w:r>
    </w:p>
    <w:p w:rsidR="00000000" w:rsidDel="00000000" w:rsidP="00000000" w:rsidRDefault="00000000" w:rsidRPr="00000000" w14:paraId="0000005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Đầu tư theo phương thức đối tác công tư số 64/2020/QH14 được sửa đổi, bổ sung bởi Luật số 90/2025/QH15.</w:t>
      </w:r>
    </w:p>
    <w:p w:rsidR="00000000" w:rsidDel="00000000" w:rsidP="00000000" w:rsidRDefault="00000000" w:rsidRPr="00000000" w14:paraId="0000005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Bảo vệ môi trường số 72/2020/QH14 được sửa đổi, bổ sung bởi Luật số 146/2025/QH15.</w:t>
      </w:r>
    </w:p>
    <w:p w:rsidR="00000000" w:rsidDel="00000000" w:rsidP="00000000" w:rsidRDefault="00000000" w:rsidRPr="00000000" w14:paraId="0000006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Kinh doanh bảo hiểm số 08/2022/QH15.</w:t>
      </w:r>
    </w:p>
    <w:p w:rsidR="00000000" w:rsidDel="00000000" w:rsidP="00000000" w:rsidRDefault="00000000" w:rsidRPr="00000000" w14:paraId="0000006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Thực hiện dân chủ ở cơ sở số 10/2022/QH15.</w:t>
      </w:r>
    </w:p>
    <w:p w:rsidR="00000000" w:rsidDel="00000000" w:rsidP="00000000" w:rsidRDefault="00000000" w:rsidRPr="00000000" w14:paraId="000000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Phòng, chống rửa tiền số 14/2022/QH15.</w:t>
      </w:r>
    </w:p>
    <w:p w:rsidR="00000000" w:rsidDel="00000000" w:rsidP="00000000" w:rsidRDefault="00000000" w:rsidRPr="00000000" w14:paraId="0000006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Khám bệnh, chữa bệnh số 15/2023/QH15.</w:t>
      </w:r>
    </w:p>
    <w:p w:rsidR="00000000" w:rsidDel="00000000" w:rsidP="00000000" w:rsidRDefault="00000000" w:rsidRPr="00000000" w14:paraId="0000006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Bảo vệ quyền lợi người tiêu dùng số 19/2023/QH15.</w:t>
      </w:r>
    </w:p>
    <w:p w:rsidR="00000000" w:rsidDel="00000000" w:rsidP="00000000" w:rsidRDefault="00000000" w:rsidRPr="00000000" w14:paraId="0000006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Giao dịch điện tử số 20/2023/QH15.</w:t>
      </w:r>
    </w:p>
    <w:p w:rsidR="00000000" w:rsidDel="00000000" w:rsidP="00000000" w:rsidRDefault="00000000" w:rsidRPr="00000000" w14:paraId="0000006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Đấu thầu số 22/2023/QH15 được sửa đổi, bổ sung bởi Luật số 57/2024/QH15 và Luật số 90/2025/QH15.</w:t>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Nhà ở số 27/2023/QH15.</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Tài nguyên nước số 28/2023/QH15 được sửa đổi, bổ sung bởi Luật số 146/2025/QH15.</w:t>
      </w:r>
    </w:p>
    <w:p w:rsidR="00000000" w:rsidDel="00000000" w:rsidP="00000000" w:rsidRDefault="00000000" w:rsidRPr="00000000" w14:paraId="0000006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Kinh doanh bất động sản số 29/2023/QH15.</w:t>
      </w:r>
    </w:p>
    <w:p w:rsidR="00000000" w:rsidDel="00000000" w:rsidP="00000000" w:rsidRDefault="00000000" w:rsidRPr="00000000" w14:paraId="0000006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Các tổ chức tín dụng số 32/2024/QH15.</w:t>
      </w:r>
    </w:p>
    <w:p w:rsidR="00000000" w:rsidDel="00000000" w:rsidP="00000000" w:rsidRDefault="00000000" w:rsidRPr="00000000" w14:paraId="0000006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Đất đai số 31/2024/QH15 được sửa đổi, bổ sung bởi Luật số 43/2024/QH15.</w:t>
      </w:r>
    </w:p>
    <w:p w:rsidR="00000000" w:rsidDel="00000000" w:rsidP="00000000" w:rsidRDefault="00000000" w:rsidRPr="00000000" w14:paraId="0000006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Đường bộ số 35/2024/QH15 được sửa đổi, bổ sung bởi Luật số 118/2025/QH15.</w:t>
      </w:r>
    </w:p>
    <w:p w:rsidR="00000000" w:rsidDel="00000000" w:rsidP="00000000" w:rsidRDefault="00000000" w:rsidRPr="00000000" w14:paraId="0000006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Trật tự, an toàn giao thông đường bộ số 36/2024/QH15.</w:t>
      </w:r>
    </w:p>
    <w:p w:rsidR="00000000" w:rsidDel="00000000" w:rsidP="00000000" w:rsidRDefault="00000000" w:rsidRPr="00000000" w14:paraId="0000006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Bảo hiểm xã hội số 41/2024/QH15.</w:t>
      </w:r>
    </w:p>
    <w:p w:rsidR="00000000" w:rsidDel="00000000" w:rsidP="00000000" w:rsidRDefault="00000000" w:rsidRPr="00000000" w14:paraId="0000006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Di sản văn hóa số 45/2024/QH15.</w:t>
      </w:r>
    </w:p>
    <w:p w:rsidR="00000000" w:rsidDel="00000000" w:rsidP="00000000" w:rsidRDefault="00000000" w:rsidRPr="00000000" w14:paraId="0000007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Quy hoạch đô thị và nông thôn số 47/2024/QH15 được sửa đổi, bổ sung bởi Luật số 144/2025/QH15.</w:t>
      </w:r>
    </w:p>
    <w:p w:rsidR="00000000" w:rsidDel="00000000" w:rsidP="00000000" w:rsidRDefault="00000000" w:rsidRPr="00000000" w14:paraId="0000007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Thuế giá trị gia tăng số 48/2024/QH15.</w:t>
      </w:r>
    </w:p>
    <w:p w:rsidR="00000000" w:rsidDel="00000000" w:rsidP="00000000" w:rsidRDefault="00000000" w:rsidRPr="00000000" w14:paraId="0000007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Địa chất và Khoáng sản số 54/2024/QH15 được sửa đổi, bổ sung bởi Luật số 147/2025/QH15.</w:t>
      </w:r>
    </w:p>
    <w:p w:rsidR="00000000" w:rsidDel="00000000" w:rsidP="00000000" w:rsidRDefault="00000000" w:rsidRPr="00000000" w14:paraId="0000007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Phòng cháy, chữa cháy và cứu nạn, cứu hộ số 55/2024/QH15.</w:t>
      </w:r>
    </w:p>
    <w:p w:rsidR="00000000" w:rsidDel="00000000" w:rsidP="00000000" w:rsidRDefault="00000000" w:rsidRPr="00000000" w14:paraId="0000007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Đầu tư công số 58/2024/QH15 được sửa đổi, bổ sung bởi Luật số 90/2025/QH15.</w:t>
      </w:r>
    </w:p>
    <w:p w:rsidR="00000000" w:rsidDel="00000000" w:rsidP="00000000" w:rsidRDefault="00000000" w:rsidRPr="00000000" w14:paraId="0000007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Dữ liệu số 60/2024/QH15.</w:t>
      </w:r>
    </w:p>
    <w:p w:rsidR="00000000" w:rsidDel="00000000" w:rsidP="00000000" w:rsidRDefault="00000000" w:rsidRPr="00000000" w14:paraId="0000007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Điện lực số 61/2024/QH15.</w:t>
      </w:r>
    </w:p>
    <w:p w:rsidR="00000000" w:rsidDel="00000000" w:rsidP="00000000" w:rsidRDefault="00000000" w:rsidRPr="00000000" w14:paraId="0000007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Tổ chức Chính phủ số 63/2025/QH15.</w:t>
      </w:r>
    </w:p>
    <w:p w:rsidR="00000000" w:rsidDel="00000000" w:rsidP="00000000" w:rsidRDefault="00000000" w:rsidRPr="00000000" w14:paraId="0000007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Ban hành văn bản quy phạm pháp luật số 64/2025/QH15 được sửa đổi, bổ sung bởi Luật số 87/2025/QH15.</w:t>
      </w:r>
    </w:p>
    <w:p w:rsidR="00000000" w:rsidDel="00000000" w:rsidP="00000000" w:rsidRDefault="00000000" w:rsidRPr="00000000" w14:paraId="0000007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Thuế thu nhập doanh nghiệp số 67/2025/QH15 được sửa đổi, bổ sung bởi Luật số 09/2026/QH16.</w:t>
      </w:r>
    </w:p>
    <w:p w:rsidR="00000000" w:rsidDel="00000000" w:rsidP="00000000" w:rsidRDefault="00000000" w:rsidRPr="00000000" w14:paraId="0000007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Quản lý và đầu tư vốn nhà nước tại doanh nghiệp số 68/2025/QH15.</w:t>
      </w:r>
    </w:p>
    <w:p w:rsidR="00000000" w:rsidDel="00000000" w:rsidP="00000000" w:rsidRDefault="00000000" w:rsidRPr="00000000" w14:paraId="0000007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Công nghiệp công nghệ số 71/2025/QH15.</w:t>
      </w:r>
    </w:p>
    <w:p w:rsidR="00000000" w:rsidDel="00000000" w:rsidP="00000000" w:rsidRDefault="00000000" w:rsidRPr="00000000" w14:paraId="0000007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Tổ chức chính quyền địa phương số 72/2025/QH15.</w:t>
      </w:r>
    </w:p>
    <w:p w:rsidR="00000000" w:rsidDel="00000000" w:rsidP="00000000" w:rsidRDefault="00000000" w:rsidRPr="00000000" w14:paraId="0000007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Cán bộ, công chức số 80/2025/QH15.</w:t>
      </w:r>
    </w:p>
    <w:p w:rsidR="00000000" w:rsidDel="00000000" w:rsidP="00000000" w:rsidRDefault="00000000" w:rsidRPr="00000000" w14:paraId="0000007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Thanh tra số 84/2025/QH15.</w:t>
      </w:r>
    </w:p>
    <w:p w:rsidR="00000000" w:rsidDel="00000000" w:rsidP="00000000" w:rsidRDefault="00000000" w:rsidRPr="00000000" w14:paraId="0000007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Ngân sách nhà nước số 89/2025/QH15.</w:t>
      </w:r>
    </w:p>
    <w:p w:rsidR="00000000" w:rsidDel="00000000" w:rsidP="00000000" w:rsidRDefault="00000000" w:rsidRPr="00000000" w14:paraId="0000008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Khoa học, công nghệ và đổi mới sáng tạo số 93/2025/QH15.</w:t>
      </w:r>
    </w:p>
    <w:p w:rsidR="00000000" w:rsidDel="00000000" w:rsidP="00000000" w:rsidRDefault="00000000" w:rsidRPr="00000000" w14:paraId="0000008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Đường sắt số 95/2025/QH15.</w:t>
      </w:r>
    </w:p>
    <w:p w:rsidR="00000000" w:rsidDel="00000000" w:rsidP="00000000" w:rsidRDefault="00000000" w:rsidRPr="00000000" w14:paraId="0000008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Thuế thu nhập cá nhân số 109/2025/QH15 được sửa đổi, bổ sung bởi Luật số 09/2026/QH16.</w:t>
      </w:r>
    </w:p>
    <w:p w:rsidR="00000000" w:rsidDel="00000000" w:rsidP="00000000" w:rsidRDefault="00000000" w:rsidRPr="00000000" w14:paraId="0000008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Quy hoạch số 112/2025/QH15.</w:t>
      </w:r>
    </w:p>
    <w:p w:rsidR="00000000" w:rsidDel="00000000" w:rsidP="00000000" w:rsidRDefault="00000000" w:rsidRPr="00000000" w14:paraId="0000008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Hoạt động giám sát của Quốc hội và Hội đồng nhân dân số 121/2025/QH15.</w:t>
      </w:r>
    </w:p>
    <w:p w:rsidR="00000000" w:rsidDel="00000000" w:rsidP="00000000" w:rsidRDefault="00000000" w:rsidRPr="00000000" w14:paraId="0000008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Giáo dục nghề nghiệp số 124/2025/QH15.</w:t>
      </w:r>
    </w:p>
    <w:p w:rsidR="00000000" w:rsidDel="00000000" w:rsidP="00000000" w:rsidRDefault="00000000" w:rsidRPr="00000000" w14:paraId="0000008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Giáo dục đại học số 125/2025/QH15.</w:t>
      </w:r>
    </w:p>
    <w:p w:rsidR="00000000" w:rsidDel="00000000" w:rsidP="00000000" w:rsidRDefault="00000000" w:rsidRPr="00000000" w14:paraId="0000008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Công nghệ cao số 133/2025/QH15.</w:t>
      </w:r>
    </w:p>
    <w:p w:rsidR="00000000" w:rsidDel="00000000" w:rsidP="00000000" w:rsidRDefault="00000000" w:rsidRPr="00000000" w14:paraId="0000008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Xây dựng số 135/2025/QH15.</w:t>
      </w:r>
    </w:p>
    <w:p w:rsidR="00000000" w:rsidDel="00000000" w:rsidP="00000000" w:rsidRDefault="00000000" w:rsidRPr="00000000" w14:paraId="0000008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Đầu tư số 143/2025/QH15.</w:t>
      </w:r>
    </w:p>
    <w:p w:rsidR="00000000" w:rsidDel="00000000" w:rsidP="00000000" w:rsidRDefault="00000000" w:rsidRPr="00000000" w14:paraId="0000008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Luật Thủ đô số 02/2026/QH16.</w:t>
      </w:r>
    </w:p>
    <w:p w:rsidR="00000000" w:rsidDel="00000000" w:rsidP="00000000" w:rsidRDefault="00000000" w:rsidRPr="00000000" w14:paraId="0000008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81/2023/QH15 về Quy hoạch tổng thể quốc gia thời kỳ 2021 - 2030, tầm nhìn đến năm 2050.</w:t>
      </w:r>
    </w:p>
    <w:p w:rsidR="00000000" w:rsidDel="00000000" w:rsidP="00000000" w:rsidRDefault="00000000" w:rsidRPr="00000000" w14:paraId="0000008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98/2023/QH15 về thí điểm một số cơ chế, chính sách đặc thù phát triển Thành phố Hồ Chí Minh.</w:t>
      </w:r>
    </w:p>
    <w:p w:rsidR="00000000" w:rsidDel="00000000" w:rsidP="00000000" w:rsidRDefault="00000000" w:rsidRPr="00000000" w14:paraId="0000008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188/2025/QH15 thí điểm cơ chế, chính sách đặc thù, đặc biệt để phát triển hệ thống mạng lưới đường sắt đô thị tại Thành phố Hà Nội và các nghị quyết của Quốc hội có liên quan đến cơ chế, chính sách đặc thù, đặc biệt trong một số lĩnh vực.</w:t>
      </w:r>
    </w:p>
    <w:p w:rsidR="00000000" w:rsidDel="00000000" w:rsidP="00000000" w:rsidRDefault="00000000" w:rsidRPr="00000000" w14:paraId="0000008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193/2025/QH15 về thí điểm một số cơ chế, chính sách đặc biệt tạo đột phá phát triển khoa học, công nghệ, đổi mới sáng tạo và chuyển đổi số quốc gia.</w:t>
      </w:r>
    </w:p>
    <w:p w:rsidR="00000000" w:rsidDel="00000000" w:rsidP="00000000" w:rsidRDefault="00000000" w:rsidRPr="00000000" w14:paraId="0000008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201/2025/QH15 thí điểm một số cơ chế, chính sách đặc thù phát triển nhà ở xã hội.</w:t>
      </w:r>
    </w:p>
    <w:p w:rsidR="00000000" w:rsidDel="00000000" w:rsidP="00000000" w:rsidRDefault="00000000" w:rsidRPr="00000000" w14:paraId="0000009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222/2025/QH15 quy định Trung tâm tài chính quốc tế tại Việt Nam.</w:t>
      </w:r>
    </w:p>
    <w:p w:rsidR="00000000" w:rsidDel="00000000" w:rsidP="00000000" w:rsidRDefault="00000000" w:rsidRPr="00000000" w14:paraId="0000009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260/2025/QH15 sửa đổi, bổ sung một số điều của Nghị quyết số 98/2023/QH15.</w:t>
      </w:r>
    </w:p>
    <w:p w:rsidR="00000000" w:rsidDel="00000000" w:rsidP="00000000" w:rsidRDefault="00000000" w:rsidRPr="00000000" w14:paraId="0000009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254/2025/QH15 quy định về cơ chế, chính sách tháo gỡ khó khăn, vướng mắc trong tổ chức thi hành pháp luật.</w:t>
      </w:r>
    </w:p>
    <w:p w:rsidR="00000000" w:rsidDel="00000000" w:rsidP="00000000" w:rsidRDefault="00000000" w:rsidRPr="00000000" w14:paraId="0000009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Nghị quyết số 253/2025/QH15 về cơ chế, chính sách phát triển năng lượng quốc gia giai đoạn 2026–2030.</w:t>
      </w:r>
    </w:p>
    <w:p w:rsidR="00000000" w:rsidDel="00000000" w:rsidP="00000000" w:rsidRDefault="00000000" w:rsidRPr="00000000" w14:paraId="00000094">
      <w:pPr>
        <w:widowControl w:val="0"/>
        <w:spacing w:after="120" w:before="120" w:lineRule="auto"/>
        <w:ind w:firstLine="706"/>
        <w:jc w:val="both"/>
        <w:rPr>
          <w:b w:val="1"/>
          <w:bCs w:val="1"/>
          <w:i w:val="1"/>
          <w:iCs w:val="1"/>
        </w:rPr>
      </w:pPr>
      <w:r w:rsidDel="00000000" w:rsidR="00000000" w:rsidRPr="00000000">
        <w:rPr>
          <w:b w:val="1"/>
          <w:bCs w:val="1"/>
          <w:i w:val="1"/>
          <w:iCs w:val="1"/>
          <w:rtl w:val="0"/>
        </w:rPr>
        <w:t xml:space="preserve">2.3. Điều ước quốc tế mà Việt Nam là thành viên</w:t>
      </w:r>
    </w:p>
    <w:p w:rsidR="00000000" w:rsidDel="00000000" w:rsidP="00000000" w:rsidRDefault="00000000" w:rsidRPr="00000000" w14:paraId="0000009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Các hiệp định trong khuôn khổ Tổ chức Thương mại thế giới (WTO), trong đó có Hiệp định chung về thương mại dịch vụ (GATS) và các cam kết có liên quan; Hiệp định của WTO về áp dụng các biện pháp vệ sinh và kiểm dịch động, thực vật (SPS Agreement); Hiệp định của WTO về hàng rào kỹ thuật trong thương mại (TBT Agreement).</w:t>
      </w:r>
    </w:p>
    <w:p w:rsidR="00000000" w:rsidDel="00000000" w:rsidP="00000000" w:rsidRDefault="00000000" w:rsidRPr="00000000" w14:paraId="0000009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Đối tác toàn diện và tiến bộ xuyên Thái Bình Dương (CPTPP).</w:t>
      </w:r>
    </w:p>
    <w:p w:rsidR="00000000" w:rsidDel="00000000" w:rsidP="00000000" w:rsidRDefault="00000000" w:rsidRPr="00000000" w14:paraId="0000009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Thương mại tự do giữa Việt Nam và Liên minh châu Âu (EVFTA).</w:t>
      </w:r>
    </w:p>
    <w:p w:rsidR="00000000" w:rsidDel="00000000" w:rsidP="00000000" w:rsidRDefault="00000000" w:rsidRPr="00000000" w14:paraId="0000009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Thương mại tự do giữa Việt Nam và Liên hiệp Vương quốc Anh và Bắc Ai-len (UKVFTA).</w:t>
      </w:r>
    </w:p>
    <w:p w:rsidR="00000000" w:rsidDel="00000000" w:rsidP="00000000" w:rsidRDefault="00000000" w:rsidRPr="00000000" w14:paraId="0000009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Đối tác kinh tế toàn diện khu vực (RCEP).</w:t>
      </w:r>
    </w:p>
    <w:p w:rsidR="00000000" w:rsidDel="00000000" w:rsidP="00000000" w:rsidRDefault="00000000" w:rsidRPr="00000000" w14:paraId="0000009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ước New York năm 1958 về công nhận và cho thi hành phán quyết trọng tài nước ngoài.</w:t>
      </w:r>
    </w:p>
    <w:p w:rsidR="00000000" w:rsidDel="00000000" w:rsidP="00000000" w:rsidRDefault="00000000" w:rsidRPr="00000000" w14:paraId="0000009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Các hiệp định thương mại tự do, điều ước quốc tế và cam kết quốc tế khác có liên quan đến thương mại, đầu tư, dịch vụ, dữ liệu, sở hữu trí tuệ, môi trường, giáo dục, y tế, văn hóa, khoa học, công nghệ và quyền con người mà Việt Nam là thành viên.</w:t>
      </w:r>
    </w:p>
    <w:p w:rsidR="00000000" w:rsidDel="00000000" w:rsidP="00000000" w:rsidRDefault="00000000" w:rsidRPr="00000000" w14:paraId="0000009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TRIPS của WTO và Hiệp định về trợ cấp và các biện pháp đối kháng của WTO.</w:t>
      </w:r>
    </w:p>
    <w:p w:rsidR="00000000" w:rsidDel="00000000" w:rsidP="00000000" w:rsidRDefault="00000000" w:rsidRPr="00000000" w14:paraId="0000009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17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Hiệp định Paris về biến đổi khí hậu; Công ước khung của Liên hợp quốc về biến đổi khí hậu (UNFCCC).</w:t>
      </w:r>
    </w:p>
    <w:p w:rsidR="00000000" w:rsidDel="00000000" w:rsidP="00000000" w:rsidRDefault="00000000" w:rsidRPr="00000000" w14:paraId="0000009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ước UNESCO năm 1972 về bảo vệ di sản văn hóa và thiên nhiên thế giới; Công ước UNESCO năm 2003 về bảo vệ di sản văn hóa phi vật thể; Công ước UNESCO năm 2005 về bảo vệ và phát huy sự đa dạng của các biểu đạt văn hóa.</w:t>
      </w:r>
    </w:p>
    <w:p w:rsidR="00000000" w:rsidDel="00000000" w:rsidP="00000000" w:rsidRDefault="00000000" w:rsidRPr="00000000" w14:paraId="0000009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ước quốc tế về các quyền kinh tế, xã hội và văn hóa (ICESCR); Công ước quốc tế về các quyền dân sự và chính trị (ICCPR); Công ước về quyền trẻ em (CRC); Công ước về quyền của người khuyết tật (CRPD).</w:t>
      </w:r>
    </w:p>
    <w:p w:rsidR="00000000" w:rsidDel="00000000" w:rsidP="00000000" w:rsidRDefault="00000000" w:rsidRPr="00000000" w14:paraId="000000A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ước Liên hợp quốc về chống tham nhũng (UNCAC).</w:t>
      </w:r>
    </w:p>
    <w:p w:rsidR="00000000" w:rsidDel="00000000" w:rsidP="00000000" w:rsidRDefault="00000000" w:rsidRPr="00000000" w14:paraId="000000A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Thỏa thuận Paris về biến đổi khí hậu (năm 2015).</w:t>
      </w:r>
    </w:p>
    <w:p w:rsidR="00000000" w:rsidDel="00000000" w:rsidP="00000000" w:rsidRDefault="00000000" w:rsidRPr="00000000" w14:paraId="000000A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260"/>
        </w:tabs>
        <w:spacing w:after="120" w:before="120" w:line="240" w:lineRule="auto"/>
        <w:ind w:left="0" w:right="0" w:firstLine="706"/>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Công ước Stockholm về các chất ô nhiễm hữu cơ khó phân hủy (POPs). </w:t>
      </w:r>
    </w:p>
    <w:p w:rsidR="00000000" w:rsidDel="00000000" w:rsidP="00000000" w:rsidRDefault="00000000" w:rsidRPr="00000000" w14:paraId="000000A3">
      <w:pPr>
        <w:widowControl w:val="0"/>
        <w:spacing w:after="120" w:before="120" w:lineRule="auto"/>
        <w:ind w:firstLine="706"/>
        <w:jc w:val="both"/>
        <w:rPr/>
      </w:pPr>
      <w:r w:rsidDel="00000000" w:rsidR="00000000" w:rsidRPr="00000000">
        <w:rPr>
          <w:b w:val="1"/>
          <w:bCs w:val="1"/>
          <w:rtl w:val="0"/>
        </w:rPr>
        <w:t xml:space="preserve">II. KẾT QUẢ RÀ SOÁT</w:t>
      </w: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706"/>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Chủ trương, đường lối của Đảng </w:t>
      </w:r>
    </w:p>
    <w:p w:rsidR="00000000" w:rsidDel="00000000" w:rsidP="00000000" w:rsidRDefault="00000000" w:rsidRPr="00000000" w14:paraId="000000A5">
      <w:pPr>
        <w:widowControl w:val="0"/>
        <w:spacing w:after="120" w:before="120" w:lineRule="auto"/>
        <w:ind w:firstLine="706"/>
        <w:jc w:val="both"/>
        <w:rPr/>
      </w:pPr>
      <w:r w:rsidDel="00000000" w:rsidR="00000000" w:rsidRPr="00000000">
        <w:rPr>
          <w:rtl w:val="0"/>
        </w:rPr>
        <w:t xml:space="preserve">a) Tổng số văn bản chủ trương, đường lối của Đảng được rà soát: 34 văn bản.</w:t>
      </w:r>
    </w:p>
    <w:p w:rsidR="00000000" w:rsidDel="00000000" w:rsidP="00000000" w:rsidRDefault="00000000" w:rsidRPr="00000000" w14:paraId="000000A6">
      <w:pPr>
        <w:widowControl w:val="0"/>
        <w:spacing w:after="120" w:before="120" w:lineRule="auto"/>
        <w:ind w:firstLine="706"/>
        <w:jc w:val="both"/>
        <w:rPr/>
      </w:pPr>
      <w:r w:rsidDel="00000000" w:rsidR="00000000" w:rsidRPr="00000000">
        <w:rPr>
          <w:rtl w:val="0"/>
        </w:rPr>
        <w:t xml:space="preserve">b) Kết quả rà soát:</w:t>
      </w:r>
    </w:p>
    <w:p w:rsidR="00000000" w:rsidDel="00000000" w:rsidP="00000000" w:rsidRDefault="00000000" w:rsidRPr="00000000" w14:paraId="000000A7">
      <w:pPr>
        <w:widowControl w:val="0"/>
        <w:spacing w:after="120" w:before="120" w:lineRule="auto"/>
        <w:ind w:firstLine="706"/>
        <w:jc w:val="both"/>
        <w:rPr/>
      </w:pPr>
      <w:r w:rsidDel="00000000" w:rsidR="00000000" w:rsidRPr="00000000">
        <w:rPr>
          <w:rtl w:val="0"/>
        </w:rPr>
        <w:t xml:space="preserve">Dự thảo Luật Đô thị đặc biệt gồm 45 điều, qua rà soát cơ bản phù hợp với chủ trương, đường lối của Đảng; bảo đảm thể chế hóa các định hướng lớn về hoàn thiện thể chế, xây dựng cơ chế, chính sách đặc thù, đột phá để phát huy vai trò đô thị đặc biệt, trung tâm lớn về kinh tế, tài chính, thương mại, dịch vụ, khoa học, công nghệ, đổi mới sáng tạo, giáo dục, y tế, văn hóa, thể thao, du lịch và đầu mối giao thông, logistics của cả nước, khu vực.</w:t>
      </w:r>
    </w:p>
    <w:p w:rsidR="00000000" w:rsidDel="00000000" w:rsidP="00000000" w:rsidRDefault="00000000" w:rsidRPr="00000000" w14:paraId="000000A8">
      <w:pPr>
        <w:widowControl w:val="0"/>
        <w:spacing w:after="120" w:before="120" w:lineRule="auto"/>
        <w:ind w:firstLine="706"/>
        <w:jc w:val="both"/>
        <w:rPr/>
      </w:pPr>
      <w:r w:rsidDel="00000000" w:rsidR="00000000" w:rsidRPr="00000000">
        <w:rPr>
          <w:rtl w:val="0"/>
        </w:rPr>
        <w:t xml:space="preserve">Các chính sách về tài chính - ngân sách, phí, lệ phí, thu nhập tăng thêm, đầu tư công, đầu tư theo phương thức đối tác công tư, khai thác nguồn lực đất đai, tài sản công, hạ tầng kỹ thuật, hạ tầng giao thông và quản lý khu chức năng thể hiện yêu cầu tạo chính sách vượt trội cho Thành phố. Nội dung này phù hợp định hướng trao quyền mạnh hơn cho địa phương, chuyển từ cơ chế xin - cho sang phân định rõ thẩm quyền, trách nhiệm, sản phẩm đầu ra và cơ chế kiểm tra, giám sát.</w:t>
      </w:r>
    </w:p>
    <w:p w:rsidR="00000000" w:rsidDel="00000000" w:rsidP="00000000" w:rsidRDefault="00000000" w:rsidRPr="00000000" w14:paraId="000000A9">
      <w:pPr>
        <w:widowControl w:val="0"/>
        <w:spacing w:after="120" w:before="120" w:lineRule="auto"/>
        <w:ind w:firstLine="706"/>
        <w:jc w:val="both"/>
        <w:rPr/>
      </w:pPr>
      <w:r w:rsidDel="00000000" w:rsidR="00000000" w:rsidRPr="00000000">
        <w:rPr>
          <w:rtl w:val="0"/>
        </w:rPr>
        <w:t xml:space="preserve">Các chính sách về khoa học, công nghệ, đổi mới sáng tạo, chuyển đổi số, dữ liệu, công nghệ cao, giáo dục, y tế, văn hóa, thể thao, du lịch, logistics, công thương, năng lượng, khu thương mại tự do, khu logistics tích hợp, Trung tâm tài chính quốc tế Việt Nam tại Thành phố và các cơ chế thử nghiệm có kiểm soát phù hợp định hướng hình thành động lực tăng trưởng mới, nâng cao năng suất, chất lượng, năng lực cạnh tranh và khả năng hội nhập quốc tế của Thành phố.</w:t>
      </w:r>
    </w:p>
    <w:p w:rsidR="00000000" w:rsidDel="00000000" w:rsidP="00000000" w:rsidRDefault="00000000" w:rsidRPr="00000000" w14:paraId="000000AA">
      <w:pPr>
        <w:widowControl w:val="0"/>
        <w:spacing w:after="120" w:before="120" w:lineRule="auto"/>
        <w:ind w:firstLine="706"/>
        <w:jc w:val="both"/>
        <w:rPr/>
      </w:pPr>
      <w:r w:rsidDel="00000000" w:rsidR="00000000" w:rsidRPr="00000000">
        <w:rPr>
          <w:rtl w:val="0"/>
        </w:rPr>
        <w:t xml:space="preserve">Các chính sách về quốc phòng, an ninh, phòng thủ dân sự, phòng cháy, chữa cháy, cứu nạn, cứu hộ, quản lý trật tự đô thị, an toàn thực phẩm, thanh tra, kiểm tra, xử lý vi phạm hành chính phù hợp yêu cầu quản trị đô thị đặc biệt.</w:t>
      </w:r>
    </w:p>
    <w:p w:rsidR="00000000" w:rsidDel="00000000" w:rsidP="00000000" w:rsidRDefault="00000000" w:rsidRPr="00000000" w14:paraId="000000AB">
      <w:pPr>
        <w:widowControl w:val="0"/>
        <w:spacing w:after="120" w:before="120" w:lineRule="auto"/>
        <w:ind w:firstLine="706"/>
        <w:jc w:val="both"/>
        <w:rPr/>
      </w:pPr>
      <w:r w:rsidDel="00000000" w:rsidR="00000000" w:rsidRPr="00000000">
        <w:rPr>
          <w:rtl w:val="0"/>
        </w:rPr>
        <w:t xml:space="preserve">Các quy định xuyên suốt dự thảo về đẩy mạnh phân cấp, phân quyền triệt để cho đô thị đặc biệt phù hợp với chủ trương của Đảng về “địa phương quyết – địa phương làm – địa phương chịu trách nhiệm”.</w:t>
      </w:r>
    </w:p>
    <w:p w:rsidR="00000000" w:rsidDel="00000000" w:rsidP="00000000" w:rsidRDefault="00000000" w:rsidRPr="00000000" w14:paraId="000000AC">
      <w:pPr>
        <w:widowControl w:val="0"/>
        <w:spacing w:after="120" w:before="120" w:lineRule="auto"/>
        <w:ind w:firstLine="706"/>
        <w:jc w:val="both"/>
        <w:rPr/>
      </w:pPr>
      <w:r w:rsidDel="00000000" w:rsidR="00000000" w:rsidRPr="00000000">
        <w:rPr>
          <w:rtl w:val="0"/>
        </w:rPr>
        <w:t xml:space="preserve">Kết quả rà soát cụ thể được thể hiện tại Mục I Phụ lục kèm theo Báo cáo.</w:t>
      </w:r>
    </w:p>
    <w:p w:rsidR="00000000" w:rsidDel="00000000" w:rsidP="00000000" w:rsidRDefault="00000000" w:rsidRPr="00000000" w14:paraId="000000AD">
      <w:pPr>
        <w:widowControl w:val="0"/>
        <w:spacing w:after="120" w:before="120" w:lineRule="auto"/>
        <w:ind w:firstLine="706"/>
        <w:jc w:val="both"/>
        <w:rPr/>
      </w:pPr>
      <w:r w:rsidDel="00000000" w:rsidR="00000000" w:rsidRPr="00000000">
        <w:rPr>
          <w:b w:val="1"/>
          <w:bCs w:val="1"/>
          <w:rtl w:val="0"/>
        </w:rPr>
        <w:t xml:space="preserve">2. Văn bản quy phạm pháp luật có liên quan đến dự thảo Luật</w:t>
      </w:r>
      <w:r w:rsidDel="00000000" w:rsidR="00000000" w:rsidRPr="00000000">
        <w:rPr>
          <w:rtl w:val="0"/>
        </w:rPr>
      </w:r>
    </w:p>
    <w:p w:rsidR="00000000" w:rsidDel="00000000" w:rsidP="00000000" w:rsidRDefault="00000000" w:rsidRPr="00000000" w14:paraId="000000AE">
      <w:pPr>
        <w:widowControl w:val="0"/>
        <w:spacing w:after="120" w:before="120" w:lineRule="auto"/>
        <w:ind w:firstLine="706"/>
        <w:jc w:val="both"/>
        <w:rPr/>
      </w:pPr>
      <w:r w:rsidDel="00000000" w:rsidR="00000000" w:rsidRPr="00000000">
        <w:rPr>
          <w:rtl w:val="0"/>
        </w:rPr>
        <w:t xml:space="preserve">a) Tổng số văn bản QPPL được rà soát: 96 văn bản QPPL.</w:t>
      </w:r>
    </w:p>
    <w:p w:rsidR="00000000" w:rsidDel="00000000" w:rsidP="00000000" w:rsidRDefault="00000000" w:rsidRPr="00000000" w14:paraId="000000AF">
      <w:pPr>
        <w:widowControl w:val="0"/>
        <w:spacing w:after="120" w:before="120" w:lineRule="auto"/>
        <w:ind w:firstLine="706"/>
        <w:jc w:val="both"/>
        <w:rPr/>
      </w:pPr>
      <w:r w:rsidDel="00000000" w:rsidR="00000000" w:rsidRPr="00000000">
        <w:rPr>
          <w:rtl w:val="0"/>
        </w:rPr>
        <w:t xml:space="preserve">b) Kết quả rà soát:</w:t>
      </w:r>
    </w:p>
    <w:p w:rsidR="00000000" w:rsidDel="00000000" w:rsidP="00000000" w:rsidRDefault="00000000" w:rsidRPr="00000000" w14:paraId="000000B0">
      <w:pPr>
        <w:widowControl w:val="0"/>
        <w:spacing w:after="120" w:before="120" w:lineRule="auto"/>
        <w:ind w:firstLine="706"/>
        <w:jc w:val="both"/>
        <w:rPr/>
      </w:pPr>
      <w:r w:rsidDel="00000000" w:rsidR="00000000" w:rsidRPr="00000000">
        <w:rPr>
          <w:rtl w:val="0"/>
        </w:rPr>
        <w:t xml:space="preserve">Dự thảo Luật Đô thị đặc biệt có phạm vi điều chỉnh rộng, gồm 45 điều, liên quan đến nhiều lĩnh vực quản lý nhà nước và giao thoa với nhiều luật chuyên ngành. Qua rà soát, các nội dung chính sách trong dự thảo Luật cơ bản phù hợp với Hiến pháp năm 2013, Nghị quyết số 203/2025/QH15 sửa đổi, bổ sung một số điều của Hiến pháp nước Cộng hòa xã hội chủ nghĩa Việt Nam và các văn bản luật có liên quan.</w:t>
      </w:r>
    </w:p>
    <w:p w:rsidR="00000000" w:rsidDel="00000000" w:rsidP="00000000" w:rsidRDefault="00000000" w:rsidRPr="00000000" w14:paraId="000000B1">
      <w:pPr>
        <w:widowControl w:val="0"/>
        <w:spacing w:after="120" w:before="120" w:lineRule="auto"/>
        <w:ind w:firstLine="706"/>
        <w:jc w:val="both"/>
        <w:rPr/>
      </w:pPr>
      <w:r w:rsidDel="00000000" w:rsidR="00000000" w:rsidRPr="00000000">
        <w:rPr>
          <w:rtl w:val="0"/>
        </w:rPr>
        <w:t xml:space="preserve">Về tổng thể, dự thảo Luật được xây dựng nhằm tạo cơ sở pháp lý có tính đặc thù, đặc biệt để giải quyết những vấn đề thực tiễn đặt ra trong quá trình tổ chức, quản trị và phát triển Thành phố Hồ Chí Minh với quy mô, vai trò, vị trí của một đô thị đặc biệt. Các cơ chế, chính sách trong dự thảo Luật góp phần khắc phục tình trạng một số vấn đề phát triển đô thị lớn đang bị điều chỉnh tại nhiều luật chuyên ngành; đồng thời tạo khuôn khổ pháp lý thống nhất hơn cho việc phân cấp, phân quyền, huy động nguồn lực, tổ chức thực hiện các dự án trọng điểm, phát triển hạ tầng, khoa học công nghệ, đổi mới sáng tạo, chuyển đổi số, giáo dục, y tế, văn hóa, du lịch, quốc phòng, an ninh và an sinh xã hội.</w:t>
      </w:r>
    </w:p>
    <w:p w:rsidR="00000000" w:rsidDel="00000000" w:rsidP="00000000" w:rsidRDefault="00000000" w:rsidRPr="00000000" w14:paraId="000000B2">
      <w:pPr>
        <w:widowControl w:val="0"/>
        <w:spacing w:after="120" w:before="120" w:lineRule="auto"/>
        <w:ind w:firstLine="706"/>
        <w:jc w:val="both"/>
        <w:rPr/>
      </w:pPr>
      <w:r w:rsidDel="00000000" w:rsidR="00000000" w:rsidRPr="00000000">
        <w:rPr>
          <w:rtl w:val="0"/>
        </w:rPr>
        <w:t xml:space="preserve">So với quy định pháp luật hiện hành, một số chính sách trong dự thảo Luật có tính chất vượt trội, đặc thù hoặc khác với quy định chung, nhất là các nội dung về phát triển ngành dịch vụ, Khu thương mại tự do, Khu logistics tích hợp, Trung tâm tài chính quốc tế Việt Nam tại Thành phố, hạ tầng năng lượng và công nghiệp năng lượng gắn với an ninh năng lượng quốc gia. Tuy nhiên, các nội dung này được thiết kế theo hướng luật hóa trực tiếp trong Luật Đô thị đặc biệt, qua đó tạo cơ sở pháp lý để Thành phố chủ động hơn trong tổ chức thực hiện nhiệm vụ phát triển kinh tế - xã hội, bảo đảm quốc phòng - an ninh, nâng cao hiệu lực, hiệu quả quản trị đô thị và chất lượng phục vụ người dân, doanh nghiệp.</w:t>
      </w:r>
    </w:p>
    <w:p w:rsidR="00000000" w:rsidDel="00000000" w:rsidP="00000000" w:rsidRDefault="00000000" w:rsidRPr="00000000" w14:paraId="000000B3">
      <w:pPr>
        <w:widowControl w:val="0"/>
        <w:spacing w:after="120" w:before="120" w:lineRule="auto"/>
        <w:ind w:firstLine="706"/>
        <w:jc w:val="both"/>
        <w:rPr/>
      </w:pPr>
      <w:r w:rsidDel="00000000" w:rsidR="00000000" w:rsidRPr="00000000">
        <w:rPr>
          <w:rtl w:val="0"/>
        </w:rPr>
        <w:t xml:space="preserve">Dự thảo Luật cũng góp phần xử lý yêu cầu tiếp tục kế thừa, phát triển các cơ chế, chính sách đã được Quốc hội cho phép thí điểm tại Nghị quyết số 98/2023/QH15, được sửa đổi, bổ sung bởi Nghị quyết số 260/2025/QH15; đồng thời tham khảo, tiếp thu có chọn lọc kinh nghiệm từ Luật Thủ đô và các nghị quyết của Quốc hội về cơ chế, chính sách đặc thù, đặc biệt trong một số lĩnh vực. Cách tiếp cận này phù hợp với yêu cầu xây dựng đạo luật riêng cho đô thị đặc biệt, bảo đảm vừa có tính ổn định, lâu dài để xử lý các vấn đề mới phát sinh trong thực tiễn.</w:t>
      </w:r>
    </w:p>
    <w:p w:rsidR="00000000" w:rsidDel="00000000" w:rsidP="00000000" w:rsidRDefault="00000000" w:rsidRPr="00000000" w14:paraId="000000B4">
      <w:pPr>
        <w:widowControl w:val="0"/>
        <w:spacing w:after="120" w:before="120" w:lineRule="auto"/>
        <w:ind w:firstLine="706"/>
        <w:jc w:val="both"/>
        <w:rPr/>
      </w:pPr>
      <w:r w:rsidDel="00000000" w:rsidR="00000000" w:rsidRPr="00000000">
        <w:rPr>
          <w:rtl w:val="0"/>
        </w:rPr>
        <w:t xml:space="preserve">Kết quả rà soát cụ thể được thể hiện tại Mục II Phụ lục kèm theo Báo cáo.</w:t>
      </w:r>
    </w:p>
    <w:p w:rsidR="00000000" w:rsidDel="00000000" w:rsidP="00000000" w:rsidRDefault="00000000" w:rsidRPr="00000000" w14:paraId="000000B5">
      <w:pPr>
        <w:widowControl w:val="0"/>
        <w:spacing w:after="120" w:before="120" w:lineRule="auto"/>
        <w:ind w:firstLine="706"/>
        <w:jc w:val="both"/>
        <w:rPr/>
      </w:pPr>
      <w:r w:rsidDel="00000000" w:rsidR="00000000" w:rsidRPr="00000000">
        <w:rPr>
          <w:b w:val="1"/>
          <w:bCs w:val="1"/>
          <w:rtl w:val="0"/>
        </w:rPr>
        <w:t xml:space="preserve">3. Điều ước quốc tế có liên quan đến dự thảo Luật</w:t>
      </w:r>
      <w:r w:rsidDel="00000000" w:rsidR="00000000" w:rsidRPr="00000000">
        <w:rPr>
          <w:rtl w:val="0"/>
        </w:rPr>
      </w:r>
    </w:p>
    <w:p w:rsidR="00000000" w:rsidDel="00000000" w:rsidP="00000000" w:rsidRDefault="00000000" w:rsidRPr="00000000" w14:paraId="000000B6">
      <w:pPr>
        <w:widowControl w:val="0"/>
        <w:spacing w:after="120" w:before="120" w:lineRule="auto"/>
        <w:ind w:firstLine="706"/>
        <w:jc w:val="both"/>
        <w:rPr/>
      </w:pPr>
      <w:r w:rsidDel="00000000" w:rsidR="00000000" w:rsidRPr="00000000">
        <w:rPr>
          <w:rtl w:val="0"/>
        </w:rPr>
        <w:t xml:space="preserve">a) Tổng số điều ước quốc tế liên quan đến dự thảo văn bản được rà soát: 14 nhóm điều ước quốc tế, cam kết quốc tế trọng tâm có liên quan đến một số nội dung chính sách trong dự thảo Luật Đô thị đặc biệt, chủ yếu gồm WTO/GATS/GATT/TRIPS, CPTPP, EVFTA, UKVFTA, RCEP, Công ước New York năm 1958; Thỏa thuận Paris về biến đổi khí hậu; Công ước Stockholm về các chất ô nhiễm hữu cơ khó phân hủy; các điều ước quốc tế về biến đổi khí hậu, môi trường, văn hóa, giáo dục, y tế, quyền con người, phòng, chống tham nhũng và các cam kết quốc tế khác có liên quan đến đầu tư, thương mại dịch vụ, sở hữu trí tuệ, dữ liệu, khoa học, công nghệ.</w:t>
      </w:r>
    </w:p>
    <w:p w:rsidR="00000000" w:rsidDel="00000000" w:rsidP="00000000" w:rsidRDefault="00000000" w:rsidRPr="00000000" w14:paraId="000000B7">
      <w:pPr>
        <w:widowControl w:val="0"/>
        <w:spacing w:after="120" w:before="120" w:lineRule="auto"/>
        <w:ind w:firstLine="706"/>
        <w:jc w:val="both"/>
        <w:rPr/>
      </w:pPr>
      <w:r w:rsidDel="00000000" w:rsidR="00000000" w:rsidRPr="00000000">
        <w:rPr>
          <w:rtl w:val="0"/>
        </w:rPr>
        <w:t xml:space="preserve">b) Kết quả rà soát:</w:t>
      </w:r>
    </w:p>
    <w:p w:rsidR="00000000" w:rsidDel="00000000" w:rsidP="00000000" w:rsidRDefault="00000000" w:rsidRPr="00000000" w14:paraId="000000B8">
      <w:pPr>
        <w:widowControl w:val="0"/>
        <w:spacing w:after="120" w:before="120" w:lineRule="auto"/>
        <w:ind w:firstLine="706"/>
        <w:jc w:val="both"/>
        <w:rPr/>
      </w:pPr>
      <w:r w:rsidDel="00000000" w:rsidR="00000000" w:rsidRPr="00000000">
        <w:rPr>
          <w:rtl w:val="0"/>
        </w:rPr>
        <w:t xml:space="preserve">Dự thảo Luật Đô thị đặc biệt được xây dựng nhằm tạo cơ sở pháp lý đặc thù, đặc biệt cho quản trị và phát triển đô thị đặc biệt; tăng cường phân cấp, phân quyền; huy động nguồn lực; phát triển hạ tầng, khoa học, công nghệ, đổi mới sáng tạo, chuyển đổi số; phát triển giáo dục, y tế, văn hóa, du lịch; bảo đảm quốc phòng, an ninh, trật tự, an toàn xã hội và nâng cao chất lượng phục vụ người dân, doanh nghiệp.</w:t>
      </w:r>
    </w:p>
    <w:p w:rsidR="00000000" w:rsidDel="00000000" w:rsidP="00000000" w:rsidRDefault="00000000" w:rsidRPr="00000000" w14:paraId="000000B9">
      <w:pPr>
        <w:widowControl w:val="0"/>
        <w:spacing w:after="120" w:before="120" w:lineRule="auto"/>
        <w:ind w:firstLine="706"/>
        <w:jc w:val="both"/>
        <w:rPr/>
      </w:pPr>
      <w:r w:rsidDel="00000000" w:rsidR="00000000" w:rsidRPr="00000000">
        <w:rPr>
          <w:rtl w:val="0"/>
        </w:rPr>
        <w:t xml:space="preserve">Qua rà soát, các nội dung chính sách trong dự thảo Luật cơ bản bảo đảm tính tương thích với điều ước quốc tế mà Việt Nam là thành viên; không làm phát sinh cam kết quốc tế mới, không làm thay đổi nghĩa vụ quốc tế cơ bản của Việt Nam và chưa phát hiện nội dung có dấu hiệu trái với các điều ước quốc tế được rà soát.</w:t>
      </w:r>
    </w:p>
    <w:p w:rsidR="00000000" w:rsidDel="00000000" w:rsidP="00000000" w:rsidRDefault="00000000" w:rsidRPr="00000000" w14:paraId="000000BA">
      <w:pPr>
        <w:widowControl w:val="0"/>
        <w:spacing w:after="120" w:before="120" w:lineRule="auto"/>
        <w:ind w:firstLine="706"/>
        <w:jc w:val="both"/>
        <w:rPr/>
      </w:pPr>
      <w:r w:rsidDel="00000000" w:rsidR="00000000" w:rsidRPr="00000000">
        <w:rPr>
          <w:rtl w:val="0"/>
        </w:rPr>
        <w:t xml:space="preserve">Đối với các chính sách liên quan đến ưu đãi, hỗ trợ đầu tư, thương mại, dịch vụ, khu thương mại tự do, logistics, trung tâm tài chính, khoa học và công nghệ, chuyển đổi số, dữ liệu, giáo dục, y tế, văn hóa, du lịch, môi trường, năng lượng và khai thác tài sản công, dự thảo Luật góp phần tạo hành lang pháp lý để Thành phố Hồ Chí Minh chủ động hơn trong thu hút nguồn lực, nâng cao năng lực cạnh tranh, mở rộng hợp tác quốc tế và phát triển bền vững. Các chính sách này về cơ bản phù hợp với nguyên tắc minh bạch, không phân biệt đối xử, bảo đảm quyền, lợi ích hợp pháp của tổ chức, cá nhân trong nước và nước ngoài.</w:t>
      </w:r>
    </w:p>
    <w:p w:rsidR="00000000" w:rsidDel="00000000" w:rsidP="00000000" w:rsidRDefault="00000000" w:rsidRPr="00000000" w14:paraId="000000BB">
      <w:pPr>
        <w:widowControl w:val="0"/>
        <w:spacing w:after="120" w:before="120" w:lineRule="auto"/>
        <w:ind w:firstLine="706"/>
        <w:jc w:val="both"/>
        <w:rPr/>
      </w:pPr>
      <w:r w:rsidDel="00000000" w:rsidR="00000000" w:rsidRPr="00000000">
        <w:rPr>
          <w:rtl w:val="0"/>
        </w:rPr>
        <w:t xml:space="preserve">Kết quả rà soát cụ thể được thể hiện tại Mục III Phụ lục kèm theo Báo cáo.</w:t>
      </w:r>
    </w:p>
    <w:p w:rsidR="00000000" w:rsidDel="00000000" w:rsidP="00000000" w:rsidRDefault="00000000" w:rsidRPr="00000000" w14:paraId="000000BC">
      <w:pPr>
        <w:widowControl w:val="0"/>
        <w:spacing w:after="120" w:before="120" w:lineRule="auto"/>
        <w:ind w:firstLine="706"/>
        <w:jc w:val="both"/>
        <w:rPr/>
      </w:pPr>
      <w:r w:rsidDel="00000000" w:rsidR="00000000" w:rsidRPr="00000000">
        <w:rPr>
          <w:b w:val="1"/>
          <w:bCs w:val="1"/>
          <w:rtl w:val="0"/>
        </w:rPr>
        <w:t xml:space="preserve">4. Phụ lục kết quả rà soát: </w:t>
      </w:r>
      <w:r w:rsidDel="00000000" w:rsidR="00000000" w:rsidRPr="00000000">
        <w:rPr>
          <w:rtl w:val="0"/>
        </w:rPr>
        <w:t xml:space="preserve">Kèm theo Báo cáo này./.</w:t>
      </w:r>
    </w:p>
    <w:tbl>
      <w:tblPr>
        <w:tblStyle w:val="Table2"/>
        <w:tblW w:w="9072.0" w:type="dxa"/>
        <w:jc w:val="left"/>
        <w:tblInd w:w="-6.999999999999993" w:type="dxa"/>
        <w:tblLayout w:type="fixed"/>
        <w:tblLook w:val="0000"/>
      </w:tblPr>
      <w:tblGrid>
        <w:gridCol w:w="4536"/>
        <w:gridCol w:w="4536"/>
        <w:tblGridChange w:id="0">
          <w:tblGrid>
            <w:gridCol w:w="4536"/>
            <w:gridCol w:w="4536"/>
          </w:tblGrid>
        </w:tblGridChange>
      </w:tblGrid>
      <w:tr>
        <w:trPr>
          <w:cantSplit w:val="0"/>
          <w:trHeight w:val="2850" w:hRule="atLeast"/>
          <w:tblHeader w:val="0"/>
        </w:trPr>
        <w:tc>
          <w:tcPr/>
          <w:p w:rsidR="00000000" w:rsidDel="00000000" w:rsidP="00000000" w:rsidRDefault="00000000" w:rsidRPr="00000000" w14:paraId="000000BD">
            <w:pPr>
              <w:ind w:left="-108" w:firstLine="0"/>
              <w:jc w:val="both"/>
              <w:rPr>
                <w:b w:val="1"/>
                <w:bCs w:val="1"/>
                <w:i w:val="1"/>
                <w:iCs w:val="1"/>
                <w:sz w:val="26"/>
                <w:szCs w:val="26"/>
              </w:rPr>
            </w:pPr>
            <w:r w:rsidDel="00000000" w:rsidR="00000000" w:rsidRPr="00000000">
              <w:rPr>
                <w:b w:val="1"/>
                <w:bCs w:val="1"/>
                <w:i w:val="1"/>
                <w:iCs w:val="1"/>
                <w:sz w:val="26"/>
                <w:szCs w:val="26"/>
                <w:rtl w:val="0"/>
              </w:rPr>
              <w:t xml:space="preserve">Nơi nhận:</w:t>
            </w:r>
          </w:p>
          <w:p w:rsidR="00000000" w:rsidDel="00000000" w:rsidP="00000000" w:rsidRDefault="00000000" w:rsidRPr="00000000" w14:paraId="000000BE">
            <w:pPr>
              <w:ind w:left="-108" w:firstLine="0"/>
              <w:jc w:val="both"/>
              <w:rPr>
                <w:sz w:val="22"/>
                <w:szCs w:val="22"/>
              </w:rPr>
            </w:pPr>
            <w:r w:rsidDel="00000000" w:rsidR="00000000" w:rsidRPr="00000000">
              <w:rPr>
                <w:sz w:val="22"/>
                <w:szCs w:val="22"/>
                <w:rtl w:val="0"/>
              </w:rPr>
              <w:t xml:space="preserve">- Thủ tướng Chính phủ (để b/c);</w:t>
            </w:r>
          </w:p>
          <w:p w:rsidR="00000000" w:rsidDel="00000000" w:rsidP="00000000" w:rsidRDefault="00000000" w:rsidRPr="00000000" w14:paraId="000000BF">
            <w:pPr>
              <w:ind w:left="-108" w:firstLine="0"/>
              <w:jc w:val="both"/>
              <w:rPr>
                <w:sz w:val="22"/>
                <w:szCs w:val="22"/>
              </w:rPr>
            </w:pPr>
            <w:r w:rsidDel="00000000" w:rsidR="00000000" w:rsidRPr="00000000">
              <w:rPr>
                <w:sz w:val="22"/>
                <w:szCs w:val="22"/>
                <w:rtl w:val="0"/>
              </w:rPr>
              <w:t xml:space="preserve">- Các Phó Thủ tướng Chính phủ (để b/c);</w:t>
            </w:r>
          </w:p>
          <w:p w:rsidR="00000000" w:rsidDel="00000000" w:rsidP="00000000" w:rsidRDefault="00000000" w:rsidRPr="00000000" w14:paraId="000000C0">
            <w:pPr>
              <w:ind w:left="-108" w:firstLine="0"/>
              <w:jc w:val="both"/>
              <w:rPr>
                <w:sz w:val="22"/>
                <w:szCs w:val="22"/>
              </w:rPr>
            </w:pPr>
            <w:r w:rsidDel="00000000" w:rsidR="00000000" w:rsidRPr="00000000">
              <w:rPr>
                <w:sz w:val="22"/>
                <w:szCs w:val="22"/>
                <w:rtl w:val="0"/>
              </w:rPr>
              <w:t xml:space="preserve">- Văn phòng Chính phủ (để /c);</w:t>
            </w:r>
          </w:p>
          <w:p w:rsidR="00000000" w:rsidDel="00000000" w:rsidP="00000000" w:rsidRDefault="00000000" w:rsidRPr="00000000" w14:paraId="000000C1">
            <w:pPr>
              <w:ind w:left="-108" w:firstLine="0"/>
              <w:jc w:val="both"/>
              <w:rPr>
                <w:sz w:val="22"/>
                <w:szCs w:val="22"/>
              </w:rPr>
            </w:pPr>
            <w:r w:rsidDel="00000000" w:rsidR="00000000" w:rsidRPr="00000000">
              <w:rPr>
                <w:sz w:val="22"/>
                <w:szCs w:val="22"/>
                <w:rtl w:val="0"/>
              </w:rPr>
              <w:t xml:space="preserve">- Thành ủy, HĐND, UBND, Mặt trận Tổ quốc Việt Nam thành phố Hà Nội;</w:t>
            </w:r>
          </w:p>
          <w:p w:rsidR="00000000" w:rsidDel="00000000" w:rsidP="00000000" w:rsidRDefault="00000000" w:rsidRPr="00000000" w14:paraId="000000C2">
            <w:pPr>
              <w:ind w:left="-108" w:firstLine="0"/>
              <w:jc w:val="both"/>
              <w:rPr>
                <w:sz w:val="22"/>
                <w:szCs w:val="22"/>
              </w:rPr>
            </w:pPr>
            <w:r w:rsidDel="00000000" w:rsidR="00000000" w:rsidRPr="00000000">
              <w:rPr>
                <w:sz w:val="22"/>
                <w:szCs w:val="22"/>
                <w:rtl w:val="0"/>
              </w:rPr>
              <w:t xml:space="preserve">- VPCP: BTCN, các PCN, các Vụ: QHĐP, TH; </w:t>
            </w:r>
          </w:p>
          <w:p w:rsidR="00000000" w:rsidDel="00000000" w:rsidP="00000000" w:rsidRDefault="00000000" w:rsidRPr="00000000" w14:paraId="000000C3">
            <w:pPr>
              <w:ind w:left="-108" w:firstLine="0"/>
              <w:jc w:val="both"/>
              <w:rPr>
                <w:sz w:val="22"/>
                <w:szCs w:val="22"/>
              </w:rPr>
            </w:pPr>
            <w:r w:rsidDel="00000000" w:rsidR="00000000" w:rsidRPr="00000000">
              <w:rPr>
                <w:sz w:val="22"/>
                <w:szCs w:val="22"/>
                <w:rtl w:val="0"/>
              </w:rPr>
              <w:t xml:space="preserve">- Lưu: VT, Cục PLDSKT.</w:t>
            </w:r>
          </w:p>
          <w:p w:rsidR="00000000" w:rsidDel="00000000" w:rsidP="00000000" w:rsidRDefault="00000000" w:rsidRPr="00000000" w14:paraId="000000C4">
            <w:pPr>
              <w:ind w:left="-108" w:firstLine="0"/>
              <w:jc w:val="both"/>
              <w:rPr/>
            </w:pPr>
            <w:r w:rsidDel="00000000" w:rsidR="00000000" w:rsidRPr="00000000">
              <w:rPr>
                <w:rtl w:val="0"/>
              </w:rPr>
            </w:r>
          </w:p>
        </w:tc>
        <w:tc>
          <w:tcPr/>
          <w:p w:rsidR="00000000" w:rsidDel="00000000" w:rsidP="00000000" w:rsidRDefault="00000000" w:rsidRPr="00000000" w14:paraId="000000C5">
            <w:pPr>
              <w:jc w:val="center"/>
              <w:rPr>
                <w:b w:val="1"/>
                <w:bCs w:val="1"/>
              </w:rPr>
            </w:pPr>
            <w:r w:rsidDel="00000000" w:rsidR="00000000" w:rsidRPr="00000000">
              <w:rPr>
                <w:b w:val="1"/>
                <w:bCs w:val="1"/>
                <w:rtl w:val="0"/>
              </w:rPr>
              <w:t xml:space="preserve">BỘ TRƯỞNG </w:t>
            </w:r>
          </w:p>
          <w:p w:rsidR="00000000" w:rsidDel="00000000" w:rsidP="00000000" w:rsidRDefault="00000000" w:rsidRPr="00000000" w14:paraId="000000C6">
            <w:pPr>
              <w:jc w:val="center"/>
              <w:rPr>
                <w:b w:val="1"/>
                <w:bCs w:val="1"/>
              </w:rPr>
            </w:pPr>
            <w:r w:rsidDel="00000000" w:rsidR="00000000" w:rsidRPr="00000000">
              <w:rPr>
                <w:rtl w:val="0"/>
              </w:rPr>
            </w:r>
          </w:p>
          <w:p w:rsidR="00000000" w:rsidDel="00000000" w:rsidP="00000000" w:rsidRDefault="00000000" w:rsidRPr="00000000" w14:paraId="000000C7">
            <w:pPr>
              <w:jc w:val="center"/>
              <w:rPr>
                <w:b w:val="1"/>
                <w:bCs w:val="1"/>
              </w:rPr>
            </w:pPr>
            <w:r w:rsidDel="00000000" w:rsidR="00000000" w:rsidRPr="00000000">
              <w:rPr>
                <w:rtl w:val="0"/>
              </w:rPr>
            </w:r>
          </w:p>
          <w:p w:rsidR="00000000" w:rsidDel="00000000" w:rsidP="00000000" w:rsidRDefault="00000000" w:rsidRPr="00000000" w14:paraId="000000C8">
            <w:pPr>
              <w:jc w:val="center"/>
              <w:rPr>
                <w:b w:val="1"/>
                <w:bCs w:val="1"/>
              </w:rPr>
            </w:pPr>
            <w:r w:rsidDel="00000000" w:rsidR="00000000" w:rsidRPr="00000000">
              <w:rPr>
                <w:rtl w:val="0"/>
              </w:rPr>
            </w:r>
          </w:p>
          <w:p w:rsidR="00000000" w:rsidDel="00000000" w:rsidP="00000000" w:rsidRDefault="00000000" w:rsidRPr="00000000" w14:paraId="000000C9">
            <w:pPr>
              <w:rPr>
                <w:b w:val="1"/>
                <w:bCs w:val="1"/>
              </w:rPr>
            </w:pPr>
            <w:r w:rsidDel="00000000" w:rsidR="00000000" w:rsidRPr="00000000">
              <w:rPr>
                <w:rtl w:val="0"/>
              </w:rPr>
            </w:r>
          </w:p>
          <w:p w:rsidR="00000000" w:rsidDel="00000000" w:rsidP="00000000" w:rsidRDefault="00000000" w:rsidRPr="00000000" w14:paraId="000000CA">
            <w:pPr>
              <w:jc w:val="center"/>
              <w:rPr>
                <w:b w:val="1"/>
                <w:bCs w:val="1"/>
              </w:rPr>
            </w:pPr>
            <w:r w:rsidDel="00000000" w:rsidR="00000000" w:rsidRPr="00000000">
              <w:rPr>
                <w:rtl w:val="0"/>
              </w:rPr>
            </w:r>
          </w:p>
          <w:p w:rsidR="00000000" w:rsidDel="00000000" w:rsidP="00000000" w:rsidRDefault="00000000" w:rsidRPr="00000000" w14:paraId="000000CB">
            <w:pPr>
              <w:jc w:val="center"/>
              <w:rPr>
                <w:b w:val="1"/>
                <w:bCs w:val="1"/>
              </w:rPr>
            </w:pPr>
            <w:r w:rsidDel="00000000" w:rsidR="00000000" w:rsidRPr="00000000">
              <w:rPr>
                <w:b w:val="1"/>
                <w:bCs w:val="1"/>
                <w:rtl w:val="0"/>
              </w:rPr>
              <w:t xml:space="preserve">Hoàng Thanh Tùng</w:t>
            </w:r>
          </w:p>
        </w:tc>
      </w:tr>
    </w:tbl>
    <w:p w:rsidR="00000000" w:rsidDel="00000000" w:rsidP="00000000" w:rsidRDefault="00000000" w:rsidRPr="00000000" w14:paraId="000000CC">
      <w:pPr>
        <w:widowControl w:val="0"/>
        <w:spacing w:after="120" w:before="120" w:line="264" w:lineRule="auto"/>
        <w:ind w:firstLine="706"/>
        <w:jc w:val="both"/>
        <w:rPr/>
      </w:pPr>
      <w:r w:rsidDel="00000000" w:rsidR="00000000" w:rsidRPr="00000000">
        <w:rPr>
          <w:rtl w:val="0"/>
        </w:rPr>
      </w:r>
    </w:p>
    <w:sectPr>
      <w:headerReference r:id="rId8" w:type="default"/>
      <w:footerReference r:id="rId9" w:type="default"/>
      <w:pgSz w:h="16834" w:w="11909" w:orient="portrait"/>
      <w:pgMar w:bottom="1009" w:top="1009" w:left="1701" w:right="1140" w:header="720" w:footer="34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1440" w:hanging="360"/>
      </w:pPr>
      <w:rPr/>
    </w:lvl>
    <w:lvl w:ilvl="1">
      <w:start w:val="1"/>
      <w:numFmt w:val="lowerLetter"/>
      <w:lvlText w:val="%2."/>
      <w:lvlJc w:val="left"/>
      <w:pPr>
        <w:ind w:left="1786" w:hanging="360"/>
      </w:pPr>
      <w:rPr/>
    </w:lvl>
    <w:lvl w:ilvl="2">
      <w:start w:val="1"/>
      <w:numFmt w:val="lowerRoman"/>
      <w:lvlText w:val="%3."/>
      <w:lvlJc w:val="right"/>
      <w:pPr>
        <w:ind w:left="2506" w:hanging="180"/>
      </w:pPr>
      <w:rPr/>
    </w:lvl>
    <w:lvl w:ilvl="3">
      <w:start w:val="1"/>
      <w:numFmt w:val="decimal"/>
      <w:lvlText w:val="%4."/>
      <w:lvlJc w:val="left"/>
      <w:pPr>
        <w:ind w:left="3226" w:hanging="360"/>
      </w:pPr>
      <w:rPr/>
    </w:lvl>
    <w:lvl w:ilvl="4">
      <w:start w:val="1"/>
      <w:numFmt w:val="lowerLetter"/>
      <w:lvlText w:val="%5."/>
      <w:lvlJc w:val="left"/>
      <w:pPr>
        <w:ind w:left="3946" w:hanging="360"/>
      </w:pPr>
      <w:rPr/>
    </w:lvl>
    <w:lvl w:ilvl="5">
      <w:start w:val="1"/>
      <w:numFmt w:val="lowerRoman"/>
      <w:lvlText w:val="%6."/>
      <w:lvlJc w:val="right"/>
      <w:pPr>
        <w:ind w:left="4666" w:hanging="180"/>
      </w:pPr>
      <w:rPr/>
    </w:lvl>
    <w:lvl w:ilvl="6">
      <w:start w:val="1"/>
      <w:numFmt w:val="decimal"/>
      <w:lvlText w:val="%7."/>
      <w:lvlJc w:val="left"/>
      <w:pPr>
        <w:ind w:left="5386" w:hanging="360"/>
      </w:pPr>
      <w:rPr/>
    </w:lvl>
    <w:lvl w:ilvl="7">
      <w:start w:val="1"/>
      <w:numFmt w:val="lowerLetter"/>
      <w:lvlText w:val="%8."/>
      <w:lvlJc w:val="left"/>
      <w:pPr>
        <w:ind w:left="6106" w:hanging="360"/>
      </w:pPr>
      <w:rPr/>
    </w:lvl>
    <w:lvl w:ilvl="8">
      <w:start w:val="1"/>
      <w:numFmt w:val="lowerRoman"/>
      <w:lvlText w:val="%9."/>
      <w:lvlJc w:val="right"/>
      <w:pPr>
        <w:ind w:left="6826" w:hanging="180"/>
      </w:pPr>
      <w:rPr/>
    </w:lvl>
  </w:abstractNum>
  <w:abstractNum w:abstractNumId="3">
    <w:lvl w:ilvl="0">
      <w:start w:val="1"/>
      <w:numFmt w:val="decimal"/>
      <w:lvlText w:val="(%1)"/>
      <w:lvlJc w:val="left"/>
      <w:pPr>
        <w:ind w:left="532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ind w:firstLine="459"/>
    </w:pPr>
    <w:rPr>
      <w:i w:val="1"/>
      <w:iCs w:val="1"/>
      <w:sz w:val="26"/>
      <w:szCs w:val="26"/>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IYGDtA2A79JCPsZX7ncp41yGg==">CgMxLjA4AHIhMUlzaUVaandSeUVBRUFzc1d6YlhmMkhZdUxHb1l6Skd0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